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8DFE698" Type="http://schemas.openxmlformats.org/officeDocument/2006/relationships/officeDocument" Target="/word/document.xml" /><Relationship Id="coreR68DFE69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74:37:01:07.02.  Flat fee for coal-fired power plants.</w:t>
      </w:r>
      <w:r>
        <w:rPr>
          <w:rFonts w:ascii="Times New Roman" w:hAnsi="Times New Roman"/>
          <w:sz w:val="24"/>
        </w:rPr>
        <w:t xml:space="preserve"> The annual flat fee for any coal-fired power plant with a maximum heat output rate of 400 megawatts or greater is $2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,000. A coal-fired power plant means any person, corporation, limited liability company, association, company, partnership, political subdivision, municipality, rural electric cooperative, consumers power district, or any group or combination acting as a unit, owning or holding under lease, or otherwise, real property used, or intended for use, for the conversion of coal into electric power. The administrative fee in § 74:37:01:04 and the annual air emission fee in § 74:37:01:05 do not apply.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36 SDR 208, effective June 28, 2010; 44 SDR 94, effective December 5, 2017</w:t>
      </w:r>
      <w:r>
        <w:rPr>
          <w:rFonts w:ascii="Times New Roman" w:hAnsi="Times New Roman"/>
          <w:sz w:val="24"/>
        </w:rPr>
        <w:t>; 45 SDR 155, effective June 24,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34A-1-58.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34A-1-58.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2019-06-11T15:50:21Z</dcterms:created>
  <cp:lastModifiedBy>Rhonda Purkapile</cp:lastModifiedBy>
  <dcterms:modified xsi:type="dcterms:W3CDTF">2019-06-11T15:51:10Z</dcterms:modified>
  <cp:revision>2</cp:revision>
</cp:coreProperties>
</file>