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7DAA" w:rsidRDefault="007A7DAA" w:rsidP="00F565BE">
      <w:r>
        <w:tab/>
      </w:r>
      <w:r w:rsidRPr="00631928">
        <w:rPr>
          <w:b/>
        </w:rPr>
        <w:t>20:06:53:10.  Determination of expedited review.</w:t>
      </w:r>
      <w:r>
        <w:t xml:space="preserve"> Upon receipt of a request for an expedited external review pursuant to § 20:06:53:09, the independent review organization conducting the external review in accordance with the provisions of §§ 20:06:53:23 to 20:06:53:32, inclusive, or §§ 20:06:53:33 to 20:06:53:54, inclusive, shall determine whether the covered person is required to complete the expedited review process set forth in SDCL 58-17I-12 to 58-17I-15, inclusive, before it conducts the expedited external review.</w:t>
      </w:r>
    </w:p>
    <w:p w:rsidR="007A7DAA" w:rsidRDefault="007A7DAA" w:rsidP="00F565BE"/>
    <w:p w:rsidR="007A7DAA" w:rsidRDefault="007A7DAA" w:rsidP="00F565BE">
      <w:r>
        <w:tab/>
        <w:t>Upon a determination made pursuant to this section, the independent review organization immediately shall notify the covered person and, if applicable, the covered person's authorized representative of this determination and that it will not proceed with the expedited external review set forth in §§ 20:06:53:23 to 20:06:53:32, inclusive, until completion of the expedited grievance review process and the covered person's grievance at the completion of the expedited grievance review process remains unresolved.</w:t>
      </w:r>
    </w:p>
    <w:p w:rsidR="007A7DAA" w:rsidRDefault="007A7DAA" w:rsidP="00F565BE"/>
    <w:p w:rsidR="007A7DAA" w:rsidRDefault="007A7DAA" w:rsidP="00F565BE">
      <w:r>
        <w:tab/>
      </w:r>
      <w:r w:rsidRPr="005A3875">
        <w:rPr>
          <w:b/>
        </w:rPr>
        <w:t>Source:</w:t>
      </w:r>
      <w:r>
        <w:t xml:space="preserve"> 37 SDR 48, effective September 22, 2010; 37 SDR 241, effective July 1, 2011.</w:t>
      </w:r>
    </w:p>
    <w:p w:rsidR="007A7DAA" w:rsidRDefault="007A7DAA" w:rsidP="00F565BE">
      <w:r>
        <w:tab/>
      </w:r>
      <w:r w:rsidRPr="005A3875">
        <w:rPr>
          <w:b/>
        </w:rPr>
        <w:t>General Authority:</w:t>
      </w:r>
      <w:r>
        <w:t xml:space="preserve"> SDCL 58-17-87, 58-17H-49, 58-17I-16, 58-18-79.</w:t>
      </w:r>
    </w:p>
    <w:p w:rsidR="007A7DAA" w:rsidRDefault="007A7DAA" w:rsidP="00F565BE">
      <w:r>
        <w:tab/>
      </w:r>
      <w:r w:rsidRPr="005A3875">
        <w:rPr>
          <w:b/>
        </w:rPr>
        <w:t>Law Implemented:</w:t>
      </w:r>
      <w:r>
        <w:t xml:space="preserve"> SDCL 58-17-87, 58-18-79.</w:t>
      </w:r>
    </w:p>
    <w:p w:rsidR="007A7DAA" w:rsidRDefault="007A7DAA" w:rsidP="00F565BE"/>
    <w:sectPr w:rsidR="007A7DAA"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565BE"/>
    <w:rsid w:val="0058303B"/>
    <w:rsid w:val="005A3875"/>
    <w:rsid w:val="00631928"/>
    <w:rsid w:val="00726129"/>
    <w:rsid w:val="007A7DAA"/>
    <w:rsid w:val="007F0A9B"/>
    <w:rsid w:val="00961235"/>
    <w:rsid w:val="00A7076E"/>
    <w:rsid w:val="00CB001C"/>
    <w:rsid w:val="00F565B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65B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185</Words>
  <Characters>1055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2011-07-12T19:40:00Z</dcterms:created>
  <dcterms:modified xsi:type="dcterms:W3CDTF">2011-07-12T19:40:00Z</dcterms:modified>
</cp:coreProperties>
</file>