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408" w:rsidRDefault="00CA5408" w:rsidP="00EE193F">
      <w:r>
        <w:tab/>
      </w:r>
      <w:r w:rsidRPr="00D61ED3">
        <w:rPr>
          <w:b/>
        </w:rPr>
        <w:t>20:06:53:23.  Expedited external review.</w:t>
      </w:r>
      <w:r>
        <w:t xml:space="preserve"> Except for retrospective adverse or final adverse determinations, a covered person or the covered person's authorized representative may make a request for an expedited external review with the director at the time the covered person receives:</w:t>
      </w:r>
    </w:p>
    <w:p w:rsidR="00CA5408" w:rsidRDefault="00CA5408" w:rsidP="00EE193F"/>
    <w:p w:rsidR="00CA5408" w:rsidRDefault="00CA5408" w:rsidP="00EE193F">
      <w:r>
        <w:tab/>
        <w:t>(1)  An adverse determination if:</w:t>
      </w:r>
    </w:p>
    <w:p w:rsidR="00CA5408" w:rsidRDefault="00CA5408" w:rsidP="00EE193F"/>
    <w:p w:rsidR="00CA5408" w:rsidRDefault="00CA5408" w:rsidP="00EE193F">
      <w:r>
        <w:tab/>
      </w:r>
      <w:r>
        <w:tab/>
        <w:t>(a)  The adverse determination involves a medical condition of the covered person for which the timeframe for completion of an expedited internal review of a grievance involving an adverse determination set forth in SDCL 58-17I-12 to 58-17I-15, inclusive, would seriously jeopardize the life or health of the covered person or would jeopardize the covered person's ability to regain maximum function; and</w:t>
      </w:r>
    </w:p>
    <w:p w:rsidR="00CA5408" w:rsidRDefault="00CA5408" w:rsidP="00EE193F"/>
    <w:p w:rsidR="00CA5408" w:rsidRDefault="00CA5408" w:rsidP="00EE193F">
      <w:r>
        <w:tab/>
      </w:r>
      <w:r>
        <w:tab/>
        <w:t>(b)  The covered person or the covered person's authorized representative has filed a request for an expedited review of a grievance involving an adverse determination as set forth in SDCL 58-17H-1 to 58-17H-16, inclusive; or</w:t>
      </w:r>
    </w:p>
    <w:p w:rsidR="00CA5408" w:rsidRDefault="00CA5408" w:rsidP="00EE193F"/>
    <w:p w:rsidR="00CA5408" w:rsidRDefault="00CA5408" w:rsidP="00EE193F">
      <w:r>
        <w:tab/>
        <w:t>(2)  A final adverse determination:</w:t>
      </w:r>
    </w:p>
    <w:p w:rsidR="00CA5408" w:rsidRDefault="00CA5408" w:rsidP="00EE193F"/>
    <w:p w:rsidR="00CA5408" w:rsidRDefault="00CA5408" w:rsidP="00EE193F">
      <w:r>
        <w:tab/>
      </w:r>
      <w:r>
        <w:tab/>
        <w:t>(a)  If the covered person has a medical condition where the timeframe for completion of a standard external review pursuant to §§ 20:06:53:12 to 20:06:53:22, inclusive, would seriously jeopardize the life or health of the covered person or would jeopardize the covered person's ability to regain maximum function; or</w:t>
      </w:r>
    </w:p>
    <w:p w:rsidR="00CA5408" w:rsidRDefault="00CA5408" w:rsidP="00EE193F"/>
    <w:p w:rsidR="00CA5408" w:rsidRDefault="00CA5408" w:rsidP="00EE193F">
      <w:r>
        <w:tab/>
      </w:r>
      <w:r>
        <w:tab/>
        <w:t>(b)  If the final adverse determination concerns an admission, availability of care, continued stay, or health care service for which the covered person received emergency services, but has not been discharged from a facility.</w:t>
      </w:r>
    </w:p>
    <w:p w:rsidR="00CA5408" w:rsidRDefault="00CA5408" w:rsidP="00EE193F"/>
    <w:p w:rsidR="00CA5408" w:rsidRDefault="00CA5408" w:rsidP="00EE193F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CA5408" w:rsidRDefault="00CA5408" w:rsidP="00EE193F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CA5408" w:rsidRDefault="00CA5408" w:rsidP="00EE193F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CA5408" w:rsidRDefault="00CA5408" w:rsidP="00EE193F"/>
    <w:sectPr w:rsidR="00CA5408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193F"/>
    <w:rsid w:val="0058303B"/>
    <w:rsid w:val="005A3875"/>
    <w:rsid w:val="00726129"/>
    <w:rsid w:val="007F0A9B"/>
    <w:rsid w:val="00961235"/>
    <w:rsid w:val="00A7076E"/>
    <w:rsid w:val="00CA5408"/>
    <w:rsid w:val="00CB001C"/>
    <w:rsid w:val="00D61ED3"/>
    <w:rsid w:val="00EE1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93F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260</Words>
  <Characters>1486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2011-07-12T19:51:00Z</dcterms:created>
  <dcterms:modified xsi:type="dcterms:W3CDTF">2011-07-12T19:52:00Z</dcterms:modified>
</cp:coreProperties>
</file>