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942" w:rsidRDefault="00182942" w:rsidP="00235EA6">
      <w:r>
        <w:tab/>
      </w:r>
      <w:r w:rsidRPr="00A05DE4">
        <w:rPr>
          <w:b/>
        </w:rPr>
        <w:t>20:06:53:49.  Expedited reviews upon receipt of clinical review opinion for experimental or investigational treatment reviews.</w:t>
      </w:r>
      <w:r>
        <w:t xml:space="preserve"> For an expedited external review, within 48 hours after the date it receives the opinion of each clinical reviewer pursuant to § 20:06:53:47, the assigned independent review organization, in accordance with § 20:06:53:50, shall make a decision and provide notice of the decision orally or in writing to the persons listed in § 20:06:53:48.</w:t>
      </w:r>
    </w:p>
    <w:p w:rsidR="00182942" w:rsidRDefault="00182942" w:rsidP="00235EA6"/>
    <w:p w:rsidR="00182942" w:rsidRDefault="00182942" w:rsidP="00235EA6">
      <w:r>
        <w:tab/>
        <w:t>If the notice provided under this section was not in writing, within 48 hours after the date of providing that notice, the assigned independent review organization shall provide written confirmation of the decision to the persons listed in § 20:06:53:48 and include the information set forth in § 20:06:53:51.</w:t>
      </w:r>
    </w:p>
    <w:p w:rsidR="00182942" w:rsidRDefault="00182942" w:rsidP="00235EA6"/>
    <w:p w:rsidR="00182942" w:rsidRDefault="00182942" w:rsidP="00235EA6">
      <w:r>
        <w:tab/>
      </w:r>
      <w:r w:rsidRPr="005A3875">
        <w:rPr>
          <w:b/>
        </w:rPr>
        <w:t>Source:</w:t>
      </w:r>
      <w:r>
        <w:t xml:space="preserve"> 37 SDR 48, effective September 22, 2010; 37 SDR 241, effective July 1, 2011.</w:t>
      </w:r>
    </w:p>
    <w:p w:rsidR="00182942" w:rsidRDefault="00182942" w:rsidP="00235EA6">
      <w:r>
        <w:tab/>
      </w:r>
      <w:r w:rsidRPr="005A3875">
        <w:rPr>
          <w:b/>
        </w:rPr>
        <w:t>General Authority:</w:t>
      </w:r>
      <w:r>
        <w:t xml:space="preserve"> SDCL 58-17-87, 58-17H-49, 58-17I-16, 58-18-79.</w:t>
      </w:r>
    </w:p>
    <w:p w:rsidR="00182942" w:rsidRDefault="00182942" w:rsidP="00235EA6">
      <w:r>
        <w:tab/>
      </w:r>
      <w:r w:rsidRPr="005A3875">
        <w:rPr>
          <w:b/>
        </w:rPr>
        <w:t>Law Implemented:</w:t>
      </w:r>
      <w:r>
        <w:t xml:space="preserve"> SDCL 58-17-87, 58-18-79.</w:t>
      </w:r>
    </w:p>
    <w:p w:rsidR="00182942" w:rsidRDefault="00182942" w:rsidP="00235EA6"/>
    <w:sectPr w:rsidR="00182942"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35EA6"/>
    <w:rsid w:val="00182942"/>
    <w:rsid w:val="00235EA6"/>
    <w:rsid w:val="0058303B"/>
    <w:rsid w:val="005A3875"/>
    <w:rsid w:val="00726129"/>
    <w:rsid w:val="007F0A9B"/>
    <w:rsid w:val="00961235"/>
    <w:rsid w:val="00A05DE4"/>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5EA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145</Words>
  <Characters>833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2011-07-12T20:21:00Z</dcterms:created>
  <dcterms:modified xsi:type="dcterms:W3CDTF">2011-07-12T20:21:00Z</dcterms:modified>
</cp:coreProperties>
</file>