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939" w:rsidRDefault="00613939" w:rsidP="00633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440E4">
        <w:rPr>
          <w:b/>
        </w:rPr>
        <w:t>20:06:53:74.  Continued coverage and ongoing treatment.</w:t>
      </w:r>
      <w:r>
        <w:t xml:space="preserve"> A plan and issuer must provide continued coverage pending the outcome of an internal appeal of a concurrent review. A plan or issuer may not reduce or terminate an ongoing course of treatment without providing advance notice and an opportunity for advance review.</w:t>
      </w:r>
    </w:p>
    <w:p w:rsidR="00613939" w:rsidRDefault="00613939" w:rsidP="00633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13939" w:rsidRDefault="00613939" w:rsidP="00633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A3875">
        <w:rPr>
          <w:b/>
        </w:rPr>
        <w:t>Source:</w:t>
      </w:r>
      <w:r>
        <w:t xml:space="preserve"> 37 SDR 63, effective September 23, 2010; 37 SDR 111, effective December 7, 2010.</w:t>
      </w:r>
    </w:p>
    <w:p w:rsidR="00613939" w:rsidRDefault="00613939" w:rsidP="00633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A3875">
        <w:rPr>
          <w:b/>
        </w:rPr>
        <w:t>General Authority:</w:t>
      </w:r>
      <w:r>
        <w:t xml:space="preserve"> SDCL 58-17-87, 58-18-79.</w:t>
      </w:r>
    </w:p>
    <w:p w:rsidR="00613939" w:rsidRDefault="00613939" w:rsidP="00633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613939" w:rsidRDefault="00613939" w:rsidP="006334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13939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348E"/>
    <w:rsid w:val="000440E4"/>
    <w:rsid w:val="005A3875"/>
    <w:rsid w:val="00613939"/>
    <w:rsid w:val="0063348E"/>
    <w:rsid w:val="00870F7A"/>
    <w:rsid w:val="00961235"/>
    <w:rsid w:val="00A7076E"/>
    <w:rsid w:val="00CB00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348E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2010-11-29T14:35:00Z</dcterms:created>
  <dcterms:modified xsi:type="dcterms:W3CDTF">2010-11-29T14:35:00Z</dcterms:modified>
</cp:coreProperties>
</file>