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F3C33">
        <w:tab/>
      </w:r>
      <w:r w:rsidRPr="004F3C33">
        <w:rPr>
          <w:b/>
        </w:rPr>
        <w:t>20:06:55:01.  Eligibility of children up to age 26.</w:t>
      </w:r>
      <w:r w:rsidRPr="004F3C33">
        <w:t xml:space="preserve"> A group health plan, or a health insurance issuer offering group or individual health insurance coverage, that makes available dependent coverage of children must make such coverage available for children until attainment of 26 years of age. The provisions of §§ 20:06:55:01 to 20:06:55:10, inclusive, apply for plan years, in the individual market policy years, beginning after September 22, 2010. Nothing in this section alters the requirements of SDCL 58-17-2.3 or 58-18-31.1 as it relates to any dependent who is over the age of 25 but has not reached the age of 30.</w:t>
      </w:r>
    </w:p>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F3C33">
        <w:tab/>
      </w:r>
      <w:r w:rsidRPr="004F3C33">
        <w:rPr>
          <w:b/>
        </w:rPr>
        <w:t>Source:</w:t>
      </w:r>
      <w:r w:rsidRPr="004F3C33">
        <w:t xml:space="preserve"> 37 SDR 63, effective September 23, 2010; 37 SDR 111, effective December 7, 2010.</w:t>
      </w:r>
    </w:p>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F3C33">
        <w:tab/>
      </w:r>
      <w:r w:rsidRPr="004F3C33">
        <w:rPr>
          <w:b/>
        </w:rPr>
        <w:t>General Authority:</w:t>
      </w:r>
      <w:r w:rsidRPr="004F3C33">
        <w:t xml:space="preserve"> SDCL 58-17-87, 58-18-79.</w:t>
      </w:r>
    </w:p>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F3C33">
        <w:tab/>
      </w:r>
      <w:r w:rsidRPr="004F3C33">
        <w:rPr>
          <w:b/>
        </w:rPr>
        <w:t>Law Implemented:</w:t>
      </w:r>
      <w:r w:rsidRPr="004F3C33">
        <w:t xml:space="preserve"> SDCL 58-17-87, 58-18-79.</w:t>
      </w:r>
    </w:p>
    <w:p w:rsidR="005A1068" w:rsidRPr="004F3C33" w:rsidRDefault="005A1068" w:rsidP="004F3C3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5A1068" w:rsidRPr="004F3C3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F3C33"/>
    <w:rsid w:val="00086AE4"/>
    <w:rsid w:val="00477B21"/>
    <w:rsid w:val="004F3C33"/>
    <w:rsid w:val="005A1068"/>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120</Words>
  <Characters>684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2013-06-12T19:44:00Z</dcterms:created>
  <dcterms:modified xsi:type="dcterms:W3CDTF">2013-06-12T19:44:00Z</dcterms:modified>
</cp:coreProperties>
</file>