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11F5232" Type="http://schemas.openxmlformats.org/officeDocument/2006/relationships/officeDocument" Target="/word/document.xml" /><Relationship Id="coreR511F523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64:75:08:13.  Maintenance of price schedule.</w:t>
      </w:r>
      <w:r>
        <w:t xml:space="preserve"> </w:t>
      </w:r>
      <w:r>
        <w:rPr>
          <w:lang w:val="en-US" w:bidi="en-US" w:eastAsia="en-US"/>
        </w:rPr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37 SDR 69, effective October 19, 2010</w:t>
      </w:r>
      <w:r>
        <w:rPr>
          <w:lang w:val="en-US" w:bidi="en-US" w:eastAsia="en-US"/>
        </w:rPr>
        <w:t xml:space="preserve">; </w:t>
      </w:r>
      <w:r>
        <w:rPr>
          <w:rFonts w:ascii="Times New Roman" w:hAnsi="Times New Roman"/>
          <w:sz w:val="24"/>
        </w:rPr>
        <w:t>46 SDR 11, effective July 30,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2010-10-13T20:07:00Z</dcterms:created>
  <cp:lastModifiedBy>Rhonda Purkapile</cp:lastModifiedBy>
  <dcterms:modified xsi:type="dcterms:W3CDTF">2019-07-31T19:41:43Z</dcterms:modified>
  <cp:revision>5</cp:revision>
</cp:coreProperties>
</file>