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E6E80">
        <w:rPr>
          <w:rFonts w:ascii="Times New Roman" w:hAnsi="Times New Roman"/>
          <w:b/>
          <w:sz w:val="24"/>
        </w:rPr>
        <w:t>10:02:05:14.  Procurement of water consuming products.</w:t>
      </w:r>
      <w:r>
        <w:rPr>
          <w:rFonts w:ascii="Times New Roman" w:hAnsi="Times New Roman"/>
          <w:sz w:val="24"/>
        </w:rPr>
        <w:t xml:space="preserve"> Each state agency or institution shall specify products that meet at least one of the following requirements when procuring water consuming products: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WaterSense qualified; or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Ecologo certified.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water consuming product installed in a new construction or renovation project that is designed to meet high performance green building standards pursuant to SDCL 5-14-32 to 5-14-38, inclusive, shall be accepted as being compliant with this section.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111, effective December 7, 2010.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5-18A-38.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5-18A-38.</w:t>
      </w:r>
    </w:p>
    <w:p w:rsidR="00D63176" w:rsidRDefault="00D63176" w:rsidP="00606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63176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6C2E"/>
    <w:rsid w:val="00606C2E"/>
    <w:rsid w:val="00961235"/>
    <w:rsid w:val="00A7076E"/>
    <w:rsid w:val="00CB001C"/>
    <w:rsid w:val="00CE6E80"/>
    <w:rsid w:val="00D63176"/>
    <w:rsid w:val="00F62D37"/>
    <w:rsid w:val="00FC5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6C2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2010-11-24T21:13:00Z</dcterms:created>
  <dcterms:modified xsi:type="dcterms:W3CDTF">2010-11-24T21:13:00Z</dcterms:modified>
</cp:coreProperties>
</file>