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20:43:09:12.  Requirements of inspection.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color w:val="auto"/>
          <w:sz w:val="24"/>
          <w:u w:val="none"/>
        </w:rPr>
        <w:t xml:space="preserve">Each inspection </w:t>
      </w:r>
      <w:r>
        <w:rPr>
          <w:rFonts w:ascii="Times New Roman" w:hAnsi="Times New Roman"/>
          <w:color w:val="auto"/>
          <w:sz w:val="24"/>
          <w:u w:val="none"/>
        </w:rPr>
        <w:t xml:space="preserve">must be completed for the dentist whose permit or application is under review using an inspection form and process approved by the board and </w:t>
      </w:r>
      <w:r>
        <w:rPr>
          <w:rFonts w:ascii="Times New Roman" w:hAnsi="Times New Roman"/>
          <w:color w:val="auto"/>
          <w:sz w:val="24"/>
          <w:u w:val="none"/>
        </w:rPr>
        <w:t xml:space="preserve">must include </w:t>
      </w:r>
      <w:r>
        <w:rPr>
          <w:rFonts w:ascii="Times New Roman" w:hAnsi="Times New Roman"/>
          <w:color w:val="auto"/>
          <w:sz w:val="24"/>
          <w:u w:val="none"/>
        </w:rPr>
        <w:t>the following: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</w:t>
      </w:r>
      <w:r>
        <w:rPr>
          <w:rFonts w:ascii="Times New Roman" w:hAnsi="Times New Roman"/>
          <w:sz w:val="24"/>
        </w:rPr>
        <w:t>For a facility inspection to obtain a temporary general anesthesia and deep sedation, moderate sedation, or host permit, an evaluation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(A)  </w:t>
      </w:r>
      <w:r>
        <w:rPr>
          <w:rFonts w:ascii="Times New Roman" w:hAnsi="Times New Roman"/>
          <w:sz w:val="24"/>
        </w:rPr>
        <w:t>The physical facility in which anesthesia or sedation will be provided;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color w:val="auto"/>
          <w:sz w:val="24"/>
          <w:u w:val="none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(B)  </w:t>
      </w:r>
      <w:r>
        <w:rPr>
          <w:rFonts w:ascii="Times New Roman" w:hAnsi="Times New Roman"/>
          <w:color w:val="auto"/>
          <w:sz w:val="24"/>
          <w:u w:val="none"/>
        </w:rPr>
        <w:t xml:space="preserve">The drugs, emergency medications, </w:t>
      </w:r>
      <w:r>
        <w:rPr>
          <w:rFonts w:ascii="Times New Roman" w:hAnsi="Times New Roman"/>
          <w:color w:val="auto"/>
          <w:sz w:val="24"/>
          <w:u w:val="none"/>
        </w:rPr>
        <w:t xml:space="preserve">staff, and equipment </w:t>
      </w:r>
      <w:r>
        <w:rPr>
          <w:rFonts w:ascii="Times New Roman" w:hAnsi="Times New Roman"/>
          <w:color w:val="auto"/>
          <w:sz w:val="24"/>
          <w:u w:val="none"/>
        </w:rPr>
        <w:t>necessary for the safe administration of the level of anesthesia or sedation authorized by the permit;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color w:val="auto"/>
          <w:sz w:val="24"/>
          <w:u w:val="none"/>
          <w:lang w:val="en-US" w:bidi="en-US" w:eastAsia="en-US"/>
        </w:rPr>
        <w:tab/>
        <w:tab/>
        <w:tab/>
        <w:t>(C)  </w:t>
      </w:r>
      <w:r>
        <w:rPr>
          <w:rFonts w:ascii="Times New Roman" w:hAnsi="Times New Roman"/>
          <w:sz w:val="24"/>
        </w:rPr>
        <w:t xml:space="preserve">The technical competency of the permit holder and clinical office staff </w:t>
      </w:r>
      <w:bookmarkStart w:id="0" w:name="co_anchor_ID62F3A3EF85711E4AE7AD689B06D9"/>
      <w:bookmarkEnd w:id="0"/>
      <w:r>
        <w:rPr>
          <w:rFonts w:ascii="Times New Roman" w:hAnsi="Times New Roman"/>
          <w:sz w:val="24"/>
        </w:rPr>
        <w:t xml:space="preserve">to </w:t>
      </w:r>
      <w:bookmarkStart w:id="1" w:name="co_pp_c0910000d6854_11"/>
      <w:bookmarkEnd w:id="1"/>
      <w:r>
        <w:rPr>
          <w:rFonts w:ascii="Times New Roman" w:hAnsi="Times New Roman"/>
          <w:sz w:val="24"/>
        </w:rPr>
        <w:t>effectively respond to anesthesia-related emergencies;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</w:t>
      </w:r>
      <w:r>
        <w:rPr>
          <w:rFonts w:ascii="Times New Roman" w:hAnsi="Times New Roman"/>
          <w:sz w:val="24"/>
        </w:rPr>
        <w:t>For a full inspection to obtain and maintain a host permit, an evaluation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(A)  </w:t>
      </w:r>
      <w:r>
        <w:rPr>
          <w:rFonts w:ascii="Times New Roman" w:hAnsi="Times New Roman"/>
          <w:sz w:val="24"/>
        </w:rPr>
        <w:t>The physical facility in which anesthesia or sedation will be provided;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(B)  </w:t>
      </w:r>
      <w:r>
        <w:rPr>
          <w:rFonts w:ascii="Times New Roman" w:hAnsi="Times New Roman"/>
          <w:sz w:val="24"/>
        </w:rPr>
        <w:t>The drugs, emergency medications, staff, and equipment necessary for the safe administration of the level of anesthesia or sedation authorized by the permit;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(C)  </w:t>
      </w:r>
      <w:r>
        <w:rPr>
          <w:rFonts w:ascii="Times New Roman" w:hAnsi="Times New Roman"/>
          <w:sz w:val="24"/>
        </w:rPr>
        <w:t>The technical competency of the permit holder and clinical office staff to effectively respond to anesthesia-related emergencies;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(D)  </w:t>
      </w:r>
      <w:r>
        <w:rPr>
          <w:rFonts w:ascii="Times New Roman" w:hAnsi="Times New Roman"/>
          <w:sz w:val="24"/>
        </w:rPr>
        <w:t>Appropriate patient anesthesia records;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</w:t>
      </w:r>
      <w:r>
        <w:rPr>
          <w:rFonts w:ascii="Times New Roman" w:hAnsi="Times New Roman"/>
          <w:sz w:val="24"/>
        </w:rPr>
        <w:t>For a full inspection to obtain and maintain a general anesthesia and deep sedation or moderate sedation permit, an evaluation of: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(A)  </w:t>
      </w:r>
      <w:r>
        <w:rPr>
          <w:rFonts w:ascii="Times New Roman" w:hAnsi="Times New Roman"/>
          <w:sz w:val="24"/>
        </w:rPr>
        <w:t>The physical facility in which anesthesia or sedation will be provided;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(B)  </w:t>
      </w:r>
      <w:r>
        <w:rPr>
          <w:rFonts w:ascii="Times New Roman" w:hAnsi="Times New Roman"/>
          <w:sz w:val="24"/>
        </w:rPr>
        <w:t>The drugs, emergency medications, staff, and equipment necessary for the safe administration of the level of anesthesia or sedation authorized by the permit;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(C)  </w:t>
      </w:r>
      <w:r>
        <w:rPr>
          <w:rFonts w:ascii="Times New Roman" w:hAnsi="Times New Roman"/>
          <w:sz w:val="24"/>
        </w:rPr>
        <w:t>The technical competency of the permit holder and clinical office staff to effectively respond to anesthesia-related emergencies;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(D)  </w:t>
      </w:r>
      <w:r>
        <w:rPr>
          <w:rFonts w:ascii="Times New Roman" w:hAnsi="Times New Roman"/>
          <w:sz w:val="24"/>
        </w:rPr>
        <w:t>Appropriate patient anesthesia records;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ab/>
        <w:t>(E)</w:t>
      </w:r>
      <w:r>
        <w:rPr>
          <w:rFonts w:ascii="Times New Roman" w:hAnsi="Times New Roman"/>
          <w:sz w:val="24"/>
          <w:lang w:val="en-US" w:bidi="en-US" w:eastAsia="en-US"/>
        </w:rPr>
        <w:t>  </w:t>
      </w:r>
      <w:r>
        <w:rPr>
          <w:rFonts w:ascii="Times New Roman" w:hAnsi="Times New Roman"/>
          <w:sz w:val="24"/>
        </w:rPr>
        <w:t>The technical competency of the permit holder to safely administer the level of anesthesia or sedation authorized by the permit.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37 SDR 131, effective January 6, 2011</w:t>
      </w:r>
      <w:r>
        <w:rPr>
          <w:rFonts w:ascii="Times New Roman" w:hAnsi="Times New Roman"/>
          <w:sz w:val="24"/>
          <w:lang w:val="en-US" w:bidi="en-US" w:eastAsia="en-US"/>
        </w:rPr>
        <w:t>; 48 SDR 62, effective December 13, 2021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36-6A-14(</w:t>
      </w:r>
      <w:r>
        <w:rPr>
          <w:rFonts w:ascii="Times New Roman" w:hAnsi="Times New Roman"/>
          <w:sz w:val="24"/>
          <w:lang w:val="en-US" w:bidi="en-US" w:eastAsia="en-US"/>
        </w:rPr>
        <w:t>20</w:t>
      </w:r>
      <w:r>
        <w:rPr>
          <w:rFonts w:ascii="Times New Roman" w:hAnsi="Times New Roman"/>
          <w:sz w:val="24"/>
        </w:rPr>
        <w:t>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</w:t>
      </w:r>
      <w:r>
        <w:rPr>
          <w:rFonts w:ascii="Times New Roman" w:hAnsi="Times New Roman"/>
          <w:sz w:val="24"/>
          <w:lang w:val="en-US" w:bidi="en-US" w:eastAsia="en-US"/>
        </w:rPr>
        <w:t>4(1)(13)(14)(22)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lrpr14533</dc:creator>
  <dcterms:created xsi:type="dcterms:W3CDTF">2011-01-05T19:41:00Z</dcterms:created>
  <cp:lastModifiedBy>Kelly Thompson</cp:lastModifiedBy>
  <dcterms:modified xsi:type="dcterms:W3CDTF">2021-12-08T16:50:57Z</dcterms:modified>
  <cp:revision>8</cp:revision>
</cp:coreProperties>
</file>