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777" w:rsidRDefault="00812777" w:rsidP="00383A49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383A49">
        <w:tab/>
      </w:r>
      <w:r w:rsidRPr="00383A49">
        <w:rPr>
          <w:b/>
        </w:rPr>
        <w:t>20:06:55:29.  Disproportionate share based on loss ratio</w:t>
      </w:r>
      <w:r>
        <w:rPr>
          <w:b/>
        </w:rPr>
        <w:t>.</w:t>
      </w:r>
      <w:r w:rsidRPr="00A10F11">
        <w:t xml:space="preserve"> Repealed.</w:t>
      </w:r>
    </w:p>
    <w:p w:rsidR="00812777" w:rsidRPr="00383A49" w:rsidRDefault="00812777" w:rsidP="00383A49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812777" w:rsidRPr="00383A49" w:rsidRDefault="00812777" w:rsidP="00383A49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383A49">
        <w:tab/>
      </w:r>
      <w:r w:rsidRPr="00383A49">
        <w:rPr>
          <w:b/>
        </w:rPr>
        <w:t>Source:</w:t>
      </w:r>
      <w:r w:rsidRPr="00383A49">
        <w:t xml:space="preserve"> 37 SDR 215, effective May 31, 2011; 39 SDR 203, adopted June 10, 2013, repealed, January 1, 2014.</w:t>
      </w:r>
    </w:p>
    <w:p w:rsidR="00812777" w:rsidRPr="00383A49" w:rsidRDefault="00812777" w:rsidP="00383A49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sectPr w:rsidR="00812777" w:rsidRPr="00383A49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83A49"/>
    <w:rsid w:val="00086AE4"/>
    <w:rsid w:val="00383A49"/>
    <w:rsid w:val="00477B21"/>
    <w:rsid w:val="00812777"/>
    <w:rsid w:val="008B09BA"/>
    <w:rsid w:val="009B13CF"/>
    <w:rsid w:val="00A10F11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26</Words>
  <Characters>152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2013-06-12T19:52:00Z</dcterms:created>
  <dcterms:modified xsi:type="dcterms:W3CDTF">2014-10-21T22:06:00Z</dcterms:modified>
</cp:coreProperties>
</file>