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4D3" w:rsidRDefault="004654D3" w:rsidP="005459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44:63:02:14.  Evidence of shortage designation status.</w:t>
      </w:r>
      <w:r>
        <w:t xml:space="preserve"> Each application shall include evidence that the service area is designated as a health professional shortage area or a medically underserved area or both.</w:t>
      </w:r>
    </w:p>
    <w:p w:rsidR="004654D3" w:rsidRDefault="004654D3" w:rsidP="005459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654D3" w:rsidRDefault="004654D3" w:rsidP="005459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Source:</w:t>
      </w:r>
      <w:r>
        <w:t xml:space="preserve"> 37 SDR 235, effective June 27, 2011.</w:t>
      </w:r>
    </w:p>
    <w:p w:rsidR="004654D3" w:rsidRDefault="004654D3" w:rsidP="005459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General Authority:</w:t>
      </w:r>
      <w:r>
        <w:t xml:space="preserve"> SDCL 36-2-22.</w:t>
      </w:r>
    </w:p>
    <w:p w:rsidR="004654D3" w:rsidRDefault="004654D3" w:rsidP="005459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Law Implemented:</w:t>
      </w:r>
      <w:r>
        <w:t xml:space="preserve"> SDCL 36-2-21, 36-2-22.</w:t>
      </w:r>
    </w:p>
    <w:p w:rsidR="004654D3" w:rsidRDefault="004654D3" w:rsidP="005459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654D3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592C"/>
    <w:rsid w:val="001F06C2"/>
    <w:rsid w:val="004654D3"/>
    <w:rsid w:val="0054592C"/>
    <w:rsid w:val="0058303B"/>
    <w:rsid w:val="00726129"/>
    <w:rsid w:val="00961235"/>
    <w:rsid w:val="00A7076E"/>
    <w:rsid w:val="00B633CA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592C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2011-06-22T16:20:00Z</dcterms:created>
  <dcterms:modified xsi:type="dcterms:W3CDTF">2011-06-22T16:20:00Z</dcterms:modified>
</cp:coreProperties>
</file>