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34D6" w:rsidRDefault="005634D6" w:rsidP="00293D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1F06C2">
        <w:rPr>
          <w:b/>
        </w:rPr>
        <w:t>44:63:02:15.  J-1 physician statement.</w:t>
      </w:r>
      <w:r>
        <w:t xml:space="preserve"> A statement from the physician regarding the reasons for not wishing to fulfill the two-year home country residence requirement to which the physician agreed at the time of acceptance of exchange visitor status shall be included in the application.</w:t>
      </w:r>
    </w:p>
    <w:p w:rsidR="005634D6" w:rsidRDefault="005634D6" w:rsidP="00293D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5634D6" w:rsidRDefault="005634D6" w:rsidP="00293D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1F06C2">
        <w:rPr>
          <w:b/>
        </w:rPr>
        <w:t>Source:</w:t>
      </w:r>
      <w:r>
        <w:t xml:space="preserve"> 37 SDR 235, effective June 27, 2011.</w:t>
      </w:r>
    </w:p>
    <w:p w:rsidR="005634D6" w:rsidRDefault="005634D6" w:rsidP="00293D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1F06C2">
        <w:rPr>
          <w:b/>
        </w:rPr>
        <w:t>General Authority:</w:t>
      </w:r>
      <w:r>
        <w:t xml:space="preserve"> SDCL 36-2-22.</w:t>
      </w:r>
    </w:p>
    <w:p w:rsidR="005634D6" w:rsidRDefault="005634D6" w:rsidP="00293D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1F06C2">
        <w:rPr>
          <w:b/>
        </w:rPr>
        <w:t>Law Implemented:</w:t>
      </w:r>
      <w:r>
        <w:t xml:space="preserve"> SDCL 36-2-21, 36-2-22.</w:t>
      </w:r>
    </w:p>
    <w:p w:rsidR="005634D6" w:rsidRDefault="005634D6" w:rsidP="00293D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5634D6" w:rsidSect="00726129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93DFF"/>
    <w:rsid w:val="001F06C2"/>
    <w:rsid w:val="00293DFF"/>
    <w:rsid w:val="005634D6"/>
    <w:rsid w:val="0058303B"/>
    <w:rsid w:val="00726129"/>
    <w:rsid w:val="00961235"/>
    <w:rsid w:val="00A7076E"/>
    <w:rsid w:val="00B633CA"/>
    <w:rsid w:val="00CB00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3DFF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61</Words>
  <Characters>351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2011-06-22T16:21:00Z</dcterms:created>
  <dcterms:modified xsi:type="dcterms:W3CDTF">2011-06-22T16:21:00Z</dcterms:modified>
</cp:coreProperties>
</file>