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6C6" w:rsidRDefault="008326C6" w:rsidP="002A74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611A1">
        <w:rPr>
          <w:rFonts w:ascii="Times New Roman" w:hAnsi="Times New Roman"/>
          <w:b/>
          <w:sz w:val="24"/>
        </w:rPr>
        <w:t>20:77:01:01.  Appraisal management services.</w:t>
      </w:r>
      <w:r>
        <w:rPr>
          <w:rFonts w:ascii="Times New Roman" w:hAnsi="Times New Roman"/>
          <w:sz w:val="24"/>
        </w:rPr>
        <w:t xml:space="preserve"> "Appraisal management services," is the act or process to (a) recruit, select, and retain appraisers; (b) contract with licensed or certified appraisers to perform appraisal assignments; and (c) manage the process of having an appraisal performed.</w:t>
      </w:r>
    </w:p>
    <w:p w:rsidR="008326C6" w:rsidRDefault="008326C6" w:rsidP="002A74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326C6" w:rsidRDefault="008326C6" w:rsidP="002A74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Appraisal management services includes administrative duties such as receiving appraisal orders and appraisal reports; submitting completed appraisal reports to creditors and underwriters; collecting fees from creditors and underwriters for services provided; and reimbursing appraisers for services performed. It also includes the review and verification of the work of appraisers for compliance with the Uniform Standards of Professional Appraisal Practice.</w:t>
      </w:r>
    </w:p>
    <w:p w:rsidR="008326C6" w:rsidRDefault="008326C6" w:rsidP="002A74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326C6" w:rsidRDefault="008326C6" w:rsidP="002A74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8326C6" w:rsidRDefault="008326C6" w:rsidP="002A74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36-21D-4.</w:t>
      </w:r>
    </w:p>
    <w:p w:rsidR="008326C6" w:rsidRDefault="008326C6" w:rsidP="002A74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36-21D-1, 36-21D-2, 36-21D-4(2).</w:t>
      </w:r>
    </w:p>
    <w:p w:rsidR="008326C6" w:rsidRDefault="008326C6" w:rsidP="002A74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326C6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A74C3"/>
    <w:rsid w:val="0004740F"/>
    <w:rsid w:val="001164E4"/>
    <w:rsid w:val="002A74C3"/>
    <w:rsid w:val="00345200"/>
    <w:rsid w:val="004843FB"/>
    <w:rsid w:val="00811C73"/>
    <w:rsid w:val="008326C6"/>
    <w:rsid w:val="00C611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74C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134</Words>
  <Characters>765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2011-09-20T19:17:00Z</dcterms:created>
  <dcterms:modified xsi:type="dcterms:W3CDTF">2011-09-20T19:17:00Z</dcterms:modified>
</cp:coreProperties>
</file>