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20:77:03:01.  Application for registration.</w:t>
      </w:r>
      <w:r>
        <w:rPr>
          <w:rFonts w:ascii="Times New Roman" w:hAnsi="Times New Roman"/>
          <w:sz w:val="24"/>
        </w:rPr>
        <w:t xml:space="preserve"> An appraisal management company desiring to provide appraisal management services in South Dakota shall apply in writing for a certificate of registration on a form approved by the secretary. An application is valid for 90 days. The secretary may extend the time for an application upon the written request of the applicant or to allow the applicant reasonable time to comply with the department's request for information or records. The registration fee prescribed in § 20:77:04:01 </w:t>
      </w:r>
      <w:r>
        <w:rPr>
          <w:rFonts w:ascii="Times New Roman" w:hAnsi="Times New Roman"/>
          <w:sz w:val="24"/>
          <w:lang w:val="en-US" w:bidi="en-US" w:eastAsia="en-US"/>
        </w:rPr>
        <w:t>must</w:t>
      </w:r>
      <w:r>
        <w:rPr>
          <w:rFonts w:ascii="Times New Roman" w:hAnsi="Times New Roman"/>
          <w:sz w:val="24"/>
        </w:rPr>
        <w:t xml:space="preserve"> accompany the application form. The application form </w:t>
      </w:r>
      <w:r>
        <w:rPr>
          <w:rFonts w:ascii="Times New Roman" w:hAnsi="Times New Roman"/>
          <w:sz w:val="24"/>
          <w:lang w:val="en-US" w:bidi="en-US" w:eastAsia="en-US"/>
        </w:rPr>
        <w:t>must</w:t>
      </w:r>
      <w:r>
        <w:rPr>
          <w:rFonts w:ascii="Times New Roman" w:hAnsi="Times New Roman"/>
          <w:sz w:val="24"/>
        </w:rPr>
        <w:t xml:space="preserve"> contain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Legal name and any trade or business name of the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Business contact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Name and contact information of the designated officer and all other controlling persons;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(4)  Name and contact information for any owner who has had an appraiser license or certificate re</w:t>
      </w:r>
      <w:r>
        <w:rPr>
          <w:rFonts w:ascii="Times New Roman" w:hAnsi="Times New Roman"/>
          <w:sz w:val="24"/>
          <w:lang w:val="en-US" w:bidi="en-US" w:eastAsia="en-US"/>
        </w:rPr>
        <w:t>fused, denied, cancelled, surrendered in lieu of revocation, or revoked in any state for substantive cause;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(5)  Name and contact information for any person who owns more than ten percent of the appraisal management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6</w:t>
      </w:r>
      <w:r>
        <w:rPr>
          <w:rFonts w:ascii="Times New Roman" w:hAnsi="Times New Roman"/>
          <w:sz w:val="24"/>
        </w:rPr>
        <w:t>)  A signed irrevocable Uniform Consent to Service of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7</w:t>
      </w:r>
      <w:r>
        <w:rPr>
          <w:rFonts w:ascii="Times New Roman" w:hAnsi="Times New Roman"/>
          <w:sz w:val="24"/>
        </w:rPr>
        <w:t>)  Name and contact information of each individual authorized by the appraisal management company to contract with clients or independent appraisers for performance of appraisals;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8</w:t>
      </w:r>
      <w:r>
        <w:rPr>
          <w:rFonts w:ascii="Times New Roman" w:hAnsi="Times New Roman"/>
          <w:sz w:val="24"/>
        </w:rPr>
        <w:t>)  A</w:t>
      </w:r>
      <w:r>
        <w:rPr>
          <w:rFonts w:ascii="Times New Roman" w:hAnsi="Times New Roman"/>
          <w:sz w:val="24"/>
          <w:lang w:val="en-US" w:bidi="en-US" w:eastAsia="en-US"/>
        </w:rPr>
        <w:t xml:space="preserve"> sworn declaration signed</w:t>
      </w:r>
      <w:r>
        <w:rPr>
          <w:rFonts w:ascii="Times New Roman" w:hAnsi="Times New Roman"/>
          <w:sz w:val="24"/>
        </w:rPr>
        <w:t xml:space="preserve"> by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Contact information includes, but is not limited to: </w:t>
      </w:r>
      <w:r>
        <w:rPr>
          <w:rFonts w:ascii="Times New Roman" w:hAnsi="Times New Roman"/>
          <w:sz w:val="24"/>
          <w:lang w:val="en-US" w:bidi="en-US" w:eastAsia="en-US"/>
        </w:rPr>
        <w:t>m</w:t>
      </w:r>
      <w:r>
        <w:rPr>
          <w:rFonts w:ascii="Times New Roman" w:hAnsi="Times New Roman"/>
          <w:sz w:val="24"/>
        </w:rPr>
        <w:t>ailing and physical address, telephone and facsimile number, email, and website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40, effective September 20, 2011; 45 SDR 45, effective October 8, 2018; 46 SDR 29, effective September 9, 2019</w:t>
      </w:r>
      <w:r>
        <w:rPr>
          <w:rFonts w:ascii="Times New Roman" w:hAnsi="Times New Roman"/>
          <w:sz w:val="24"/>
          <w:lang w:val="en-US" w:bidi="en-US" w:eastAsia="en-US"/>
        </w:rPr>
        <w:t>; 49 SDR 25, effective September 18,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36-21D-1, 36-21D-4(1)(4).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2011-09-20T19:28:00Z</dcterms:created>
  <cp:lastModifiedBy>Kelly Thompson</cp:lastModifiedBy>
  <dcterms:modified xsi:type="dcterms:W3CDTF">2022-09-08T15:22:18Z</dcterms:modified>
  <cp:revision>6</cp:revision>
</cp:coreProperties>
</file>