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F1C8C">
        <w:rPr>
          <w:rFonts w:ascii="Times New Roman" w:hAnsi="Times New Roman"/>
          <w:b/>
          <w:sz w:val="24"/>
        </w:rPr>
        <w:t>20:77:07:02  Disciplinary actions.</w:t>
      </w:r>
      <w:r>
        <w:rPr>
          <w:rFonts w:ascii="Times New Roman" w:hAnsi="Times New Roman"/>
          <w:sz w:val="24"/>
        </w:rPr>
        <w:t xml:space="preserve"> The secretary may, in compliance with SDCL chapter 1-26, either fine, deny, suspend, censure, reprimand, or revoke a registration required by SDCL chapter 36-21D on any of the grounds for disciplinary action provided in this article. In addition, the secretary may enter into consent agreements to contractually resolve disciplinary actions.</w:t>
      </w:r>
    </w:p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36-21D-4(7).</w:t>
      </w:r>
    </w:p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36-21D-4(7), 36-21D-8, 36-21D-9.</w:t>
      </w:r>
    </w:p>
    <w:p w:rsidR="003C23C8" w:rsidRDefault="003C23C8" w:rsidP="008522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3C8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222E"/>
    <w:rsid w:val="0004740F"/>
    <w:rsid w:val="001164E4"/>
    <w:rsid w:val="00345200"/>
    <w:rsid w:val="003C23C8"/>
    <w:rsid w:val="00811C73"/>
    <w:rsid w:val="0085222E"/>
    <w:rsid w:val="00FF1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22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79</Words>
  <Characters>455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2011-09-20T19:42:00Z</dcterms:created>
  <dcterms:modified xsi:type="dcterms:W3CDTF">2011-09-20T19:43:00Z</dcterms:modified>
</cp:coreProperties>
</file>