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E8B" w:rsidRDefault="00557E8B" w:rsidP="00F34EF5">
      <w:r>
        <w:tab/>
      </w:r>
      <w:r w:rsidRPr="00D53C41">
        <w:rPr>
          <w:b/>
        </w:rPr>
        <w:t>20:06:53:80.  Procedure when immediate review request denied.</w:t>
      </w:r>
      <w:r>
        <w:t xml:space="preserve"> If an independent reviewer or a court of competent jurisdiction rejects the grievance involving an adverse determination for immediate review on the basis that the health carrier met the requirements of the exception provided in § 20:06:53:78 the covered person has the right to resubmit and pursue a review of the grievance under SDCL 58-17I-1 to 58-17I-16. Within a reasonable time, after the independent reviewer or the court rejects the grievance involving an adverse determination for immediate review, but not exceeding ten days, the health carrier shall provide to the covered person or, if applicable, the covered person's authorized representative notice of the opportunity to resubmit and, as appropriate, pursue a review of the grievance under SDCL 58-17I-1 to 58-17I-16.</w:t>
      </w:r>
    </w:p>
    <w:p w:rsidR="00557E8B" w:rsidRDefault="00557E8B" w:rsidP="00F34EF5"/>
    <w:p w:rsidR="00557E8B" w:rsidRDefault="00557E8B" w:rsidP="00F34EF5">
      <w:r>
        <w:tab/>
        <w:t>For purposes of calculating the time period for re-filing the benefit request or claim under this subparagraph, the time period shall begin to run upon the covered person's or, if applicable, the covered person's authorized representative receipt of the notice of opportunity to resubmit.</w:t>
      </w:r>
    </w:p>
    <w:p w:rsidR="00557E8B" w:rsidRDefault="00557E8B" w:rsidP="00F34EF5"/>
    <w:p w:rsidR="00557E8B" w:rsidRDefault="00557E8B" w:rsidP="00F34EF5">
      <w:r>
        <w:tab/>
      </w:r>
      <w:r w:rsidRPr="00EC6B5F">
        <w:rPr>
          <w:b/>
        </w:rPr>
        <w:t>Source:</w:t>
      </w:r>
      <w:r>
        <w:t xml:space="preserve"> 38 SDR 59, effective October 19, 2011.</w:t>
      </w:r>
    </w:p>
    <w:p w:rsidR="00557E8B" w:rsidRDefault="00557E8B" w:rsidP="00F34EF5">
      <w:r>
        <w:tab/>
      </w:r>
      <w:r w:rsidRPr="00EC6B5F">
        <w:rPr>
          <w:b/>
        </w:rPr>
        <w:t>General Authority:</w:t>
      </w:r>
      <w:r>
        <w:t xml:space="preserve"> SDCL 58-17-87, 58-18-79.</w:t>
      </w:r>
    </w:p>
    <w:p w:rsidR="00557E8B" w:rsidRDefault="00557E8B" w:rsidP="00F34EF5">
      <w:r>
        <w:tab/>
      </w:r>
      <w:r w:rsidRPr="00EC6B5F">
        <w:rPr>
          <w:b/>
        </w:rPr>
        <w:t>Law Implemented:</w:t>
      </w:r>
      <w:r>
        <w:t xml:space="preserve"> SDCL 58-17-87, 58-18-79.</w:t>
      </w:r>
    </w:p>
    <w:p w:rsidR="00557E8B" w:rsidRDefault="00557E8B" w:rsidP="00F34EF5"/>
    <w:sectPr w:rsidR="00557E8B"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34EF5"/>
    <w:rsid w:val="0004740F"/>
    <w:rsid w:val="001164E4"/>
    <w:rsid w:val="00557E8B"/>
    <w:rsid w:val="008901E6"/>
    <w:rsid w:val="00B60891"/>
    <w:rsid w:val="00BF5AA9"/>
    <w:rsid w:val="00D53C41"/>
    <w:rsid w:val="00EC6B5F"/>
    <w:rsid w:val="00F34EF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1</Pages>
  <Words>190</Words>
  <Characters>1085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2011-10-05T22:13:00Z</dcterms:created>
  <dcterms:modified xsi:type="dcterms:W3CDTF">2011-10-11T22:50:00Z</dcterms:modified>
</cp:coreProperties>
</file>