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14570">
        <w:rPr>
          <w:rFonts w:ascii="Times New Roman" w:hAnsi="Times New Roman"/>
          <w:b/>
          <w:sz w:val="24"/>
        </w:rPr>
        <w:t>44:69:07:05.  Documentation of drug disposal.</w:t>
      </w:r>
      <w:r>
        <w:rPr>
          <w:rFonts w:ascii="Times New Roman" w:hAnsi="Times New Roman"/>
          <w:sz w:val="24"/>
        </w:rPr>
        <w:t xml:space="preserve"> If a birth center has a licensed pharmacy, outdated or discontinued medications shall be returned to the pharmacy for disposition. In the absence of a licensed pharmacy, the method of disposition of outdated or discontinued medications shall be handled and recorded in the client's medical record as follows: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Legend drugs not controlled under SDCL chapter 34-20B shall be destroyed by a nurse and another witness;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Destruction or disposal of medications controlled under SDCL chapter 34-20B shall be witnessed by two persons, both of whom are either a nurse, certified nurse midwife, or pharmacist, as designed by facility policy; and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Medications, excluding controlled substances listed in SDCL chapter 34-20B, in unit dose packaging that meets packaging standards in § 20:51:13:02.01 may be returned to the pharmacy pursuant to § 20:51:13:02.01.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2011.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34-12-62(8).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34-12-62(8).</w:t>
      </w:r>
    </w:p>
    <w:p w:rsidR="00447A92" w:rsidRDefault="00447A92" w:rsidP="00116C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7A92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C91"/>
    <w:rsid w:val="00021A99"/>
    <w:rsid w:val="00037FE9"/>
    <w:rsid w:val="0004740F"/>
    <w:rsid w:val="001164E4"/>
    <w:rsid w:val="00116C91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47A92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14570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C9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154</Words>
  <Characters>884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2012-01-01T17:23:00Z</dcterms:created>
  <dcterms:modified xsi:type="dcterms:W3CDTF">2012-01-01T17:24:00Z</dcterms:modified>
</cp:coreProperties>
</file>