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74:12:09:01.  Applicability of procedure.</w:t>
      </w:r>
      <w:r>
        <w:rPr>
          <w:rFonts w:ascii="Times New Roman" w:hAnsi="Times New Roman"/>
          <w:sz w:val="24"/>
        </w:rPr>
        <w:t xml:space="preserve"> The secretary shall publish a notice of recommendation before issuing, denying, suspending, revoking, transferring, or renewing any permit application or petition filed for the following: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Request to drill an oil well on a tract containing less than 35 acres, pursuant to § 74:12:02:04;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Request to drill a gas well on a tract containing less than 576 acres, pursuant to § 74:12:02:05;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Request to drill at an exception location to statewide or field spacing, pursuant to § 74:12:02:08;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Request to drill a directional well or a horizontal well in an area not already spaced by the Board of Minerals and Environment for directional or horizontal wells, pursuant to § 74:12:02:02;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Request for an exception to the gas-oil ratio, pursuant to § 74:12:04:01;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Request to commingle oil from separate pools underground, pursuant to § 74:12:04:03;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Permit to inject, pursuant to § 74:12:07:01;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Request for major modifications of permits to inject, pursuant to § 74:12:07:08;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Request to increase injection pressure, pursuant to § 74:12:07:21;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Request to increase injection volumes, pursuant to § 74:12:07:22;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Exemption of a portion of an aquifer, pursuant to § 74:12:07:24; and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Request to complete well in more than one pool, pursuant to § 74:12:04:04.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secretary may require the applicant to submit geologic, geophysical, topographic, lease, ownership, engineering, or production information in support of any petition or application submitted under this section.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117, effective January 12, 2012.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45-9-11, 45-9-13, 45-9-73.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45-9-73.</w:t>
      </w:r>
    </w:p>
    <w:p w:rsidR="005F78D8" w:rsidRDefault="005F78D8" w:rsidP="00C05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78D8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5F11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5F78D8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05F1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5F1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255</Words>
  <Characters>1454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2012-01-01T19:17:00Z</dcterms:created>
  <dcterms:modified xsi:type="dcterms:W3CDTF">2012-01-01T19:17:00Z</dcterms:modified>
</cp:coreProperties>
</file>