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44:70:09:02.  Facility to inform resident of rights.</w:t>
      </w:r>
      <w:r>
        <w:rPr>
          <w:rFonts w:ascii="Times New Roman" w:hAnsi="Times New Roman"/>
          <w:sz w:val="24"/>
        </w:rPr>
        <w:t xml:space="preserve"> Prior to or at the time of admission, a facility shall inform the resident, both orally and in writing, of the resident's rights and of the rules governing the resident's conduct and responsibilities while living in the facility. The resident shall acknowledge in writing that the resident received the information. During the resident's stay the facility shall notify the resident, both orally and in writing, of any changes to the original information. The information </w:t>
      </w:r>
      <w:r>
        <w:rPr>
          <w:rFonts w:ascii="Times New Roman" w:hAnsi="Times New Roman"/>
          <w:sz w:val="24"/>
          <w:lang w:val="en-US" w:bidi="en-US" w:eastAsia="en-US"/>
        </w:rPr>
        <w:t>must</w:t>
      </w:r>
      <w:r>
        <w:rPr>
          <w:rFonts w:ascii="Times New Roman" w:hAnsi="Times New Roman"/>
          <w:sz w:val="24"/>
        </w:rPr>
        <w:t xml:space="preserve"> contain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The resident's right to exercise the resident's rights as a resident of the facility and as a citizen of the United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The resident's right to be free of interference, coercion, discrimination, and reprisal from the facility in exercising the resident's rights;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(3)  The resident's right to have a person appointed to act on the resident's behalf. If a resident has been adjudged incompetent or incapacitated, the resident's rights </w:t>
      </w:r>
      <w:r>
        <w:rPr>
          <w:rFonts w:ascii="Times New Roman" w:hAnsi="Times New Roman"/>
          <w:sz w:val="24"/>
          <w:lang w:val="en-US" w:bidi="en-US" w:eastAsia="en-US"/>
        </w:rPr>
        <w:t>must</w:t>
      </w:r>
      <w:r>
        <w:rPr>
          <w:rFonts w:ascii="Times New Roman" w:hAnsi="Times New Roman"/>
          <w:sz w:val="24"/>
        </w:rPr>
        <w:t xml:space="preserve"> be exercised by the person appointed under state law to act on the resident's behalf. If a resident has not been adjudged to be incompetent or incapacitated, the resident's rights may be exercised by the legal surrogate recognized under state law, whether statutory or as recognized by the courts of the state to act on the resident's behalf. The facility shall record and keep up to date the address and phone number</w:t>
      </w:r>
      <w:r>
        <w:rPr>
          <w:rFonts w:ascii="Times New Roman" w:hAnsi="Times New Roman"/>
          <w:sz w:val="24"/>
          <w:lang w:val="en-US" w:bidi="en-US" w:eastAsia="en-US"/>
        </w:rPr>
        <w:t xml:space="preserve"> of the resident's </w:t>
      </w:r>
      <w:r>
        <w:rPr>
          <w:rFonts w:ascii="Times New Roman" w:hAnsi="Times New Roman"/>
          <w:sz w:val="24"/>
          <w:lang w:val="en-US" w:bidi="en-US" w:eastAsia="en-US"/>
        </w:rPr>
        <w:t>appointee</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The resident's right to access records pertaining to the resident. The resident may purchase photocopies of the resident's records or any portions of them. The cost to the resident may not exceed community standards for photocopying. The facility shall provide the photocopies within two working days of the request;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The resident's right to be fully informed of the resident's total health status, including functional status, medical care, nursing care, nutritional status, rehabilitation and restorative potential, activities potential, cognitive status, oral health, psychosocial status, and sensory and physical impairments;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(6)  The resident's right to refuse treatment and to refuse to participate in experimental research. A resident's right to refuse treatment does not absolve a facility from responsibility to provide for necessary medical services and treatment. Any resident who refuses treatment </w:t>
      </w:r>
      <w:r>
        <w:rPr>
          <w:rFonts w:ascii="Times New Roman" w:hAnsi="Times New Roman"/>
          <w:sz w:val="24"/>
          <w:lang w:val="en-US" w:bidi="en-US" w:eastAsia="en-US"/>
        </w:rPr>
        <w:t>must</w:t>
      </w:r>
      <w:r>
        <w:rPr>
          <w:rFonts w:ascii="Times New Roman" w:hAnsi="Times New Roman"/>
          <w:sz w:val="24"/>
        </w:rPr>
        <w:t xml:space="preserve"> be informed of the results of that refusal, plus any alternatives that may be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The resident's right to formulate a durable power of attorney for health care as provided in SDCL chapter 59-7 and a living will declaration as provided in SDCL chapter 34-12D;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The resident's right to receive visitors</w:t>
      </w:r>
      <w:r>
        <w:rPr>
          <w:rFonts w:ascii="Times New Roman" w:hAnsi="Times New Roman"/>
          <w:sz w:val="24"/>
          <w:lang w:val="en-US" w:bidi="en-US" w:eastAsia="en-US"/>
        </w:rPr>
        <w:t xml:space="preserve"> in accordance with SDCL 34-12-67</w:t>
      </w:r>
      <w:r>
        <w:rPr>
          <w:rFonts w:ascii="Times New Roman" w:hAnsi="Times New Roman"/>
          <w:sz w:val="24"/>
        </w:rPr>
        <w:t xml:space="preserve">. Visiting hours and policies of the facility </w:t>
      </w:r>
      <w:r>
        <w:rPr>
          <w:rFonts w:ascii="Times New Roman" w:hAnsi="Times New Roman"/>
          <w:sz w:val="24"/>
          <w:lang w:val="en-US" w:bidi="en-US" w:eastAsia="en-US"/>
        </w:rPr>
        <w:t>must</w:t>
      </w:r>
      <w:r>
        <w:rPr>
          <w:rFonts w:ascii="Times New Roman" w:hAnsi="Times New Roman"/>
          <w:sz w:val="24"/>
        </w:rPr>
        <w:t xml:space="preserve"> permit and encourage the visiting of residents by friends and relatives.</w:t>
      </w:r>
      <w:r>
        <w:rPr>
          <w:rFonts w:ascii="Times New Roman" w:hAnsi="Times New Roman"/>
          <w:sz w:val="24"/>
          <w:lang w:val="en-US" w:bidi="en-US" w:eastAsia="en-US"/>
        </w:rPr>
        <w:t xml:space="preserve"> Visitors may not cause a disruption to the care and services residents receive or infringe on other residents' rights or place an undue burden on the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115, effective January 9, 2012; 46 SDR 65, effective November 26, 2019</w:t>
      </w:r>
      <w:r>
        <w:rPr>
          <w:rFonts w:ascii="Times New Roman" w:hAnsi="Times New Roman"/>
          <w:sz w:val="24"/>
          <w:lang w:val="en-US" w:bidi="en-US" w:eastAsia="en-US"/>
        </w:rPr>
        <w:t>; 50 SDR 19, effective August 30, 2023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34-12-13(15).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34-12-13</w:t>
      </w:r>
      <w:r>
        <w:rPr>
          <w:rFonts w:ascii="Times New Roman" w:hAnsi="Times New Roman"/>
          <w:sz w:val="24"/>
          <w:lang w:val="en-US" w:bidi="en-US" w:eastAsia="en-US"/>
        </w:rPr>
        <w:t>, 34-12-67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2012-01-09T22:39:00Z</dcterms:created>
  <cp:lastModifiedBy>Kelly Thompson</cp:lastModifiedBy>
  <dcterms:modified xsi:type="dcterms:W3CDTF">2023-08-24T20:22:30Z</dcterms:modified>
  <cp:revision>5</cp:revision>
</cp:coreProperties>
</file>