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444D37">
        <w:rPr>
          <w:b/>
          <w:sz w:val="24"/>
        </w:rPr>
        <w:t>20:10:38:06.  Measurement and verification of demand response measures.</w:t>
      </w:r>
      <w:r>
        <w:rPr>
          <w:sz w:val="24"/>
        </w:rPr>
        <w:t xml:space="preserve"> A retail provider of electricity shall use metering data collection and analyses, statistical estimations, engineering analyses, or a combination of these methods to estimate or determine the amount of conserved energy achieved through a demand response measure. The amount of conserved energy achieved through demand response measures shall be validated by the use of a demand response impact evaluation. A demand response impact evaluation shall be performed at appropriate periodic intervals consistent with generally accepted industry guidelines for measurement and verification. The retail provider shall provide a general explanation of each demand response impact evaluation or estimate, the rationale for using each demand response impact evaluation or estimate, and the amount of expenditures spent on demand response measures for the calendar year.</w:t>
      </w: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If a demand response impact evaluation has not been completed at the time the retail provider's annual report is due, the retail provider may use reported conserved energy savings for the time period the demand response measure was in effect. If the demand response impact evaluation has been completed at the time the retail provider's annual report is due, the retail provider shall report the amount of conserved energy achieved through demand response measures as found in the evaluation.</w:t>
      </w: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Source:</w:t>
      </w:r>
      <w:r>
        <w:rPr>
          <w:sz w:val="24"/>
        </w:rPr>
        <w:t xml:space="preserve"> 38 SDR 116, effective January 10, 2012.</w:t>
      </w: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General Authority:</w:t>
      </w:r>
      <w:r>
        <w:rPr>
          <w:sz w:val="24"/>
        </w:rPr>
        <w:t xml:space="preserve"> SDCL 49-34A-4(2), 49-34A-27, 49-34A-101.</w:t>
      </w: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75341">
        <w:rPr>
          <w:b/>
          <w:sz w:val="24"/>
        </w:rPr>
        <w:t>Law Implemented:</w:t>
      </w:r>
      <w:r>
        <w:rPr>
          <w:sz w:val="24"/>
        </w:rPr>
        <w:t xml:space="preserve"> SDCL 49-34A-96, 49-34A-101, 49-34A-102, 49-34A-105, 49-34A-106.</w:t>
      </w:r>
    </w:p>
    <w:p w:rsidR="00D22EB1" w:rsidRDefault="00D22EB1" w:rsidP="00F831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D22EB1"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831B0"/>
    <w:rsid w:val="00021A99"/>
    <w:rsid w:val="0003264C"/>
    <w:rsid w:val="00037FE9"/>
    <w:rsid w:val="0004017E"/>
    <w:rsid w:val="0004740F"/>
    <w:rsid w:val="000770AB"/>
    <w:rsid w:val="000E54B8"/>
    <w:rsid w:val="000F3FD9"/>
    <w:rsid w:val="001164E4"/>
    <w:rsid w:val="0014271E"/>
    <w:rsid w:val="0015669C"/>
    <w:rsid w:val="0017060D"/>
    <w:rsid w:val="0017382C"/>
    <w:rsid w:val="00182573"/>
    <w:rsid w:val="00185BA7"/>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322A53"/>
    <w:rsid w:val="00364B15"/>
    <w:rsid w:val="00374A73"/>
    <w:rsid w:val="00374C6C"/>
    <w:rsid w:val="003768A5"/>
    <w:rsid w:val="00381BB5"/>
    <w:rsid w:val="003B0EF7"/>
    <w:rsid w:val="003C04C7"/>
    <w:rsid w:val="003C0802"/>
    <w:rsid w:val="003D45D0"/>
    <w:rsid w:val="003E007B"/>
    <w:rsid w:val="003F1992"/>
    <w:rsid w:val="003F49BF"/>
    <w:rsid w:val="00401DF3"/>
    <w:rsid w:val="00413783"/>
    <w:rsid w:val="00420868"/>
    <w:rsid w:val="004346C2"/>
    <w:rsid w:val="00444D37"/>
    <w:rsid w:val="00444FC6"/>
    <w:rsid w:val="00452719"/>
    <w:rsid w:val="004533F3"/>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54C82"/>
    <w:rsid w:val="006811E4"/>
    <w:rsid w:val="00685537"/>
    <w:rsid w:val="0069544A"/>
    <w:rsid w:val="00696AA7"/>
    <w:rsid w:val="006D479B"/>
    <w:rsid w:val="006E0984"/>
    <w:rsid w:val="006E20B3"/>
    <w:rsid w:val="0070014E"/>
    <w:rsid w:val="007053A0"/>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3720D"/>
    <w:rsid w:val="00962CE5"/>
    <w:rsid w:val="00981BC9"/>
    <w:rsid w:val="00986B90"/>
    <w:rsid w:val="009A747B"/>
    <w:rsid w:val="009F2422"/>
    <w:rsid w:val="009F4D61"/>
    <w:rsid w:val="00A01999"/>
    <w:rsid w:val="00A11D01"/>
    <w:rsid w:val="00A22050"/>
    <w:rsid w:val="00A254AF"/>
    <w:rsid w:val="00A37222"/>
    <w:rsid w:val="00A50898"/>
    <w:rsid w:val="00A53871"/>
    <w:rsid w:val="00A56A55"/>
    <w:rsid w:val="00A74122"/>
    <w:rsid w:val="00A81CF4"/>
    <w:rsid w:val="00A838E8"/>
    <w:rsid w:val="00A86A27"/>
    <w:rsid w:val="00A86DF0"/>
    <w:rsid w:val="00AA54C8"/>
    <w:rsid w:val="00AC4C1F"/>
    <w:rsid w:val="00AD1D50"/>
    <w:rsid w:val="00AE101D"/>
    <w:rsid w:val="00AE3709"/>
    <w:rsid w:val="00AF0E57"/>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22EB1"/>
    <w:rsid w:val="00D349EE"/>
    <w:rsid w:val="00D50CEA"/>
    <w:rsid w:val="00D545F0"/>
    <w:rsid w:val="00D71F5B"/>
    <w:rsid w:val="00DA7786"/>
    <w:rsid w:val="00DC0E74"/>
    <w:rsid w:val="00DD0F3B"/>
    <w:rsid w:val="00DD36DC"/>
    <w:rsid w:val="00E17A0B"/>
    <w:rsid w:val="00E2240C"/>
    <w:rsid w:val="00E467ED"/>
    <w:rsid w:val="00E50E08"/>
    <w:rsid w:val="00EC1512"/>
    <w:rsid w:val="00EE4E85"/>
    <w:rsid w:val="00F17D7E"/>
    <w:rsid w:val="00F2167C"/>
    <w:rsid w:val="00F239E6"/>
    <w:rsid w:val="00F27EB5"/>
    <w:rsid w:val="00F459AC"/>
    <w:rsid w:val="00F51A5C"/>
    <w:rsid w:val="00F63A6E"/>
    <w:rsid w:val="00F75341"/>
    <w:rsid w:val="00F831B0"/>
    <w:rsid w:val="00F835BB"/>
    <w:rsid w:val="00F9132B"/>
    <w:rsid w:val="00FA3FF4"/>
    <w:rsid w:val="00FB171E"/>
    <w:rsid w:val="00FB42CE"/>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31B0"/>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241</Words>
  <Characters>1380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2012-01-19T19:26:00Z</dcterms:created>
  <dcterms:modified xsi:type="dcterms:W3CDTF">2012-03-09T14:40:00Z</dcterms:modified>
</cp:coreProperties>
</file>