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20:38:29:06.  Expiration.</w:t>
      </w:r>
      <w:r>
        <w:t xml:space="preserve"> An application shall expire and be destroyed after six months from receipt if the application is not completed within that time, or if the application is denied by the board for any reason.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26 SDR 9, effective July 29, 1999; 33 SDR 70, effective June 20, 2006; 34 SDR 107, effective October 31, 2007; transferred from § 20:38:13:06, 38 SDR 121, effective January 16, 2012</w:t>
      </w:r>
      <w:r>
        <w:rPr>
          <w:lang w:val="en-US" w:bidi="en-US" w:eastAsia="en-US"/>
        </w:rPr>
        <w:t>; 47 SDR 73, effective December 2</w:t>
      </w:r>
      <w:r>
        <w:rPr>
          <w:lang w:val="en-US" w:bidi="en-US" w:eastAsia="en-US"/>
        </w:rPr>
        <w:t>1, 2020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36-18A-22(1), 36-18A-25 to 36-18A-31,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New Roman" w:hAnsi="Times New Roman"/>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2012-02-02T20:02:00Z</dcterms:created>
  <cp:lastModifiedBy>Rhonda Purkapile</cp:lastModifiedBy>
  <dcterms:modified xsi:type="dcterms:W3CDTF">2020-12-15T22:22:54Z</dcterms:modified>
  <cp:revision>3</cp:revision>
</cp:coreProperties>
</file>