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theme/theme1.xml" ContentType="application/vnd.openxmlformats-officedocument.theme+xml"/>
</Types>
</file>

<file path=_rels/.rels>&#65279;<?xml version="1.0" encoding="utf-8"?><Relationships xmlns="http://schemas.openxmlformats.org/package/2006/relationships"><Relationship Id="R1" Type="http://schemas.openxmlformats.org/officeDocument/2006/relationships/officeDocument" Target="/word/document.xml" /><Relationship Id="coreR1"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r>
      <w:r>
        <w:rPr>
          <w:b w:val="1"/>
        </w:rPr>
        <w:t>20:38:30:03.  Land surveying.</w:t>
      </w:r>
      <w:r>
        <w:t xml:space="preserve"> An applicant for licensure as a land surveyor shall meet </w:t>
      </w:r>
      <w:r>
        <w:rPr>
          <w:lang w:val="en-US" w:bidi="en-US" w:eastAsia="en-US"/>
        </w:rPr>
        <w:t xml:space="preserve">at least one of </w:t>
      </w:r>
      <w:r>
        <w:t>the following education requirement</w:t>
      </w:r>
      <w:r>
        <w:rPr>
          <w:lang w:val="en-US" w:bidi="en-US" w:eastAsia="en-US"/>
        </w:rPr>
        <w:t>s</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(1) </w:t>
      </w:r>
      <w:r>
        <w:rPr>
          <w:rFonts w:ascii="Times New Roman" w:hAnsi="Times New Roman"/>
          <w:color w:val="000000"/>
          <w:sz w:val="24"/>
          <w:u w:val="none"/>
        </w:rPr>
        <w:t>A bachelor’s degree in surveying from a program accredited by the Engineering Accreditation Commission, Applied and Natural Science Accreditation Commission, or Engineering Technology Accreditation Commission of the Accreditation Board for Engineering and Technology or other education assessed by the board as equivalent</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(2)  </w:t>
      </w:r>
      <w:r>
        <w:rPr>
          <w:rFonts w:ascii="Times New Roman" w:hAnsi="Times New Roman"/>
          <w:sz w:val="24"/>
        </w:rPr>
        <w:t>A</w:t>
      </w:r>
      <w:r>
        <w:rPr>
          <w:rFonts w:ascii="Times New Roman" w:hAnsi="Times New Roman"/>
          <w:color w:val="000000"/>
          <w:sz w:val="24"/>
          <w:u w:val="none"/>
        </w:rPr>
        <w:t xml:space="preserve"> bachelor’s </w:t>
      </w:r>
      <w:r>
        <w:rPr>
          <w:rFonts w:ascii="Times New Roman" w:hAnsi="Times New Roman"/>
          <w:sz w:val="24"/>
        </w:rPr>
        <w:t>degree in a related technical program; 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(3)  </w:t>
      </w:r>
      <w:r>
        <w:rPr>
          <w:rFonts w:ascii="Times New Roman" w:hAnsi="Times New Roman"/>
          <w:sz w:val="24"/>
        </w:rPr>
        <w:t xml:space="preserve">A </w:t>
      </w:r>
      <w:r>
        <w:rPr>
          <w:rFonts w:ascii="Times New Roman" w:hAnsi="Times New Roman"/>
          <w:color w:val="000000"/>
          <w:sz w:val="24"/>
          <w:u w:val="none"/>
        </w:rPr>
        <w:t xml:space="preserve">bachelor’s </w:t>
      </w:r>
      <w:r>
        <w:rPr>
          <w:rFonts w:ascii="Times New Roman" w:hAnsi="Times New Roman"/>
          <w:sz w:val="24"/>
        </w:rPr>
        <w:t xml:space="preserve">degree in a non-related program or an </w:t>
      </w:r>
      <w:r>
        <w:rPr>
          <w:rFonts w:ascii="Times New Roman" w:hAnsi="Times New Roman"/>
          <w:color w:val="000000"/>
          <w:sz w:val="24"/>
          <w:u w:val="none"/>
        </w:rPr>
        <w:t xml:space="preserve">associate’s </w:t>
      </w:r>
      <w:r>
        <w:rPr>
          <w:rFonts w:ascii="Times New Roman" w:hAnsi="Times New Roman"/>
          <w:sz w:val="24"/>
        </w:rPr>
        <w:t>technical degree in surveying or related technical program</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r>
      <w:r>
        <w:rPr>
          <w:rStyle w:val="C3"/>
          <w:color w:val="000000"/>
          <w:u w:val="none"/>
        </w:rPr>
        <w:t>A related technical program must include</w:t>
      </w:r>
      <w:r>
        <w:rPr>
          <w:rFonts w:ascii="Times New Roman" w:hAnsi="Times New Roman"/>
          <w:color w:val="000000"/>
          <w:sz w:val="24"/>
          <w:u w:val="none"/>
        </w:rPr>
        <w:t xml:space="preserve"> basic courses in mathematics, physical science, and at least twenty-four total semester credit hours of surveying education as determined by the board. The required surveying education must include a least one course in each of the following: basic principles of surveying, advanced applications of surveying, original public land survey system, and boundary surveying</w:t>
      </w:r>
      <w:r>
        <w:rPr>
          <w:color w:val="000000"/>
          <w:u w:val="none"/>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Each applicant for licensure must complete at least 24 total semester credit hours of surveying education, which may consist of the successful completion of either surveying courses included in the degree program or surveying courses which were taken outside of and in addition to the degree program, or a combination of both. The surveying courses must be acquired from education institutions offering degrees as described above or as acceptable to the board. The surveying courses shall be unique in title and subject matter, and may not be duplicates of each other. The surveying courses shall range from basic principles of surveying through advanced applications of surveying, and shall include courses on the original public land survey system and boundary surveying. In the event all or a portion of the surveying education is earned as quarter credit hours, the equivalent education shall be based on equating one semester credit hour as being equal to one and one-half quarter credit hours.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r>
      <w:r>
        <w:rPr>
          <w:b w:val="1"/>
        </w:rPr>
        <w:t>Source:</w:t>
      </w:r>
      <w:r>
        <w:t xml:space="preserve"> 29 SDR 95, effective January 6, 2003; 33 SDR 70, effective June 20, 2006; transferred from § 20:38:14:05, 38 SDR 121, effective January 16, 2012</w:t>
      </w:r>
      <w:r>
        <w:rPr>
          <w:lang w:val="en-US" w:bidi="en-US" w:eastAsia="en-US"/>
        </w:rPr>
        <w:t>; 51 SDR 56, effective November 20, 2024</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r>
      <w:r>
        <w:rPr>
          <w:b w:val="1"/>
        </w:rPr>
        <w:t>General Authority:</w:t>
      </w:r>
      <w:r>
        <w:t xml:space="preserve"> SDCL 36-18A-22(3), 36-18A-28, 36-18A-29.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r>
      <w:r>
        <w:rPr>
          <w:b w:val="1"/>
        </w:rPr>
        <w:t>Law Implemented:</w:t>
      </w:r>
      <w:r>
        <w:t xml:space="preserve"> SDCL 36-18A-1(15)(16), 36-18A-4, 36-18A-28, 36-18A-29, 36-18A-32.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sectPr>
      <w:type w:val="nextPage"/>
      <w:pgMar w:left="1440" w:right="1440" w:top="1440" w:bottom="1440" w:header="720" w:footer="720" w:gutter="0"/>
      <w:cols w:equalWidth="1" w:space="720"/>
    </w:sectPr>
  </w:body>
</w:document>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splitPgBreakAndParaMark/>
    <w:compatSetting w:name="compatibilityMode" w:uri="http://schemas.microsoft.com/office/word" w:val="12"/>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Calibri" w:hAnsi="Calibri"/>
        <w:b w:val="0"/>
        <w:i w:val="0"/>
        <w:caps w:val="0"/>
        <w:strike w:val="0"/>
        <w:noProof w:val="0"/>
        <w:vanish w:val="0"/>
        <w:color w:val="auto"/>
        <w:sz w:val="20"/>
        <w:u w:val="none"/>
        <w:shd w:val="clear" w:color="auto" w:fill="auto"/>
        <w:vertAlign w:val="baseline"/>
        <w:lang w:val="en-US" w:bidi="ar-SA" w:eastAsia="en-US"/>
      </w:rPr>
    </w:rPrDefault>
    <w:pPrDefault>
      <w:pPr>
        <w:keepNext w:val="0"/>
        <w:keepLines w:val="0"/>
        <w:pageBreakBefore w:val="0"/>
        <w:widowControl w:val="1"/>
        <w:suppressLineNumbers w:val="0"/>
        <w:shd w:val="clear" w:fill="auto"/>
        <w:suppressAutoHyphens w:val="0"/>
        <w:spacing w:lineRule="auto" w:line="240" w:before="0" w:after="0" w:beforeAutospacing="0" w:afterAutospacing="0"/>
        <w:ind w:firstLine="0" w:left="0" w:right="0"/>
        <w:contextualSpacing w:val="0"/>
        <w:bidi w:val="0"/>
        <w:jc w:val="left"/>
        <w:outlineLvl w:val="9"/>
      </w:pPr>
    </w:pPrDefault>
  </w:docDefaults>
  <w:style w:type="paragraph" w:styleId="P0" w:default="1">
    <w:name w:val="Normal"/>
    <w:qFormat/>
    <w:pPr/>
    <w:rPr>
      <w:rFonts w:ascii="Times New Roman" w:hAnsi="Times New Roman"/>
      <w:sz w:val="24"/>
      <w:szCs w:val="24"/>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character" w:styleId="C3">
    <w:name w:val="normaltextrun"/>
    <w:basedOn w:val="C0"/>
    <w:rPr>
      <w:rFonts w:ascii="Times New Roman" w:hAnsi="Times New Roman"/>
      <w:sz w:val="24"/>
    </w:rPr>
  </w:style>
  <w:style w:type="table" w:styleId="T0" w:default="1">
    <w:name w:val="Normal Table"/>
    <w:semiHidden/>
    <w:qFormat/>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tileRect/>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tileRect/>
        </a:gradFill>
      </a:fillStyleLst>
      <a:lnStyleLst>
        <a:ln w="9525" cmpd="sng" algn="ctr">
          <a:solidFill>
            <a:schemeClr val="phClr">
              <a:shade val="95000"/>
              <a:satMod val="105000"/>
            </a:schemeClr>
          </a:solidFill>
          <a:prstDash val="solid"/>
        </a:ln>
        <a:ln w="25400" cmpd="sng" algn="ctr">
          <a:solidFill>
            <a:schemeClr val="phClr"/>
          </a:solidFill>
          <a:prstDash val="solid"/>
        </a:ln>
        <a:ln w="38100"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tileRect/>
        </a:gradFill>
        <a:gradFill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lrpr14533</dc:creator>
  <dcterms:created xsi:type="dcterms:W3CDTF">2012-02-03T14:48:00Z</dcterms:created>
  <cp:lastModifiedBy>Kelly Thompson</cp:lastModifiedBy>
  <dcterms:modified xsi:type="dcterms:W3CDTF">2025-01-14T21:48:34Z</dcterms:modified>
  <cp:revision>7</cp:revision>
</cp:coreProperties>
</file>