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2F3" w:rsidRDefault="009C62F3" w:rsidP="00C62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20:38:33:05.  Late renewal penalty.</w:t>
      </w:r>
      <w:r>
        <w:t xml:space="preserve"> Late renewal penalties are as follows:</w:t>
      </w:r>
    </w:p>
    <w:p w:rsidR="009C62F3" w:rsidRDefault="009C62F3" w:rsidP="00C62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C62F3" w:rsidRDefault="009C62F3" w:rsidP="00C62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Individual license, $100; and</w:t>
      </w:r>
    </w:p>
    <w:p w:rsidR="009C62F3" w:rsidRDefault="009C62F3" w:rsidP="00C62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Business entity license, $100.</w:t>
      </w:r>
    </w:p>
    <w:p w:rsidR="009C62F3" w:rsidRDefault="009C62F3" w:rsidP="00C62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C62F3" w:rsidRDefault="009C62F3" w:rsidP="00C62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</w:t>
      </w:r>
      <w:smartTag w:uri="urn:schemas-microsoft-com:office:smarttags" w:element="date">
        <w:smartTagPr>
          <w:attr w:name="Month" w:val="7"/>
          <w:attr w:name="Day" w:val="29"/>
          <w:attr w:name="Year" w:val="1999"/>
        </w:smartTagPr>
        <w:r>
          <w:t>July 29, 1999</w:t>
        </w:r>
      </w:smartTag>
      <w:r>
        <w:t>; 33 SDR 70, effective June 20, 2006; transferred from § 20:38:19:08, 38 SDR 121, effective January 16, 2012.</w:t>
      </w:r>
    </w:p>
    <w:p w:rsidR="009C62F3" w:rsidRDefault="009C62F3" w:rsidP="00C62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36-18A-22(2).</w:t>
      </w:r>
    </w:p>
    <w:p w:rsidR="009C62F3" w:rsidRDefault="009C62F3" w:rsidP="00C62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36-18A-42, 36-18A-52.</w:t>
      </w:r>
    </w:p>
    <w:p w:rsidR="009C62F3" w:rsidRDefault="009C62F3" w:rsidP="00C62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C62F3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267F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C62F3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267F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267F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</Words>
  <Characters>331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2012-02-03T15:12:00Z</dcterms:created>
  <dcterms:modified xsi:type="dcterms:W3CDTF">2012-02-03T15:12:00Z</dcterms:modified>
</cp:coreProperties>
</file>