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20:38:33:10.  Roster fee.</w:t>
      </w:r>
      <w:r w:rsidRPr="00E402F2">
        <w:t xml:space="preserve"> T</w:t>
      </w:r>
      <w:r>
        <w:t>he fee for a list of current interns, individual licensees, or business entity licensees is $25 each.</w:t>
      </w:r>
    </w:p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Month" w:val="7"/>
          <w:attr w:name="Day" w:val="29"/>
          <w:attr w:name="Year" w:val="1999"/>
        </w:smartTagPr>
        <w:r>
          <w:t>July 29, 1999</w:t>
        </w:r>
      </w:smartTag>
      <w:r>
        <w:t>; 29 SDR 95, effective January 6, 2003; transferred from § 20:38:19:12, 38 SDR 121, effective January 16, 2012.</w:t>
      </w:r>
    </w:p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36-18A-22(2).</w:t>
      </w:r>
    </w:p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36-18A-22(2).</w:t>
      </w:r>
    </w:p>
    <w:p w:rsidR="00CC4E1E" w:rsidRDefault="00CC4E1E" w:rsidP="00167F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C4E1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7F92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67F92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C4E1E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02F2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F92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54</Words>
  <Characters>308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2012-02-03T15:15:00Z</dcterms:created>
  <dcterms:modified xsi:type="dcterms:W3CDTF">2012-02-03T15:16:00Z</dcterms:modified>
</cp:coreProperties>
</file>