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A87A15E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20:78:05:03.  Filing of petitions for hearing.</w:t>
      </w:r>
      <w:r>
        <w:rPr>
          <w:rFonts w:ascii="Times New Roman" w:hAnsi="Times New Roman"/>
          <w:sz w:val="24"/>
        </w:rPr>
        <w:t xml:space="preserve"> All petitions for hearing shall be filed with the executive secretary, who shall maintain the record of contested case proceedings held before the board.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38 SDR 127, effective February 7, 2012</w:t>
      </w:r>
      <w:r>
        <w:rPr>
          <w:rFonts w:ascii="Times New Roman" w:hAnsi="Times New Roman"/>
          <w:sz w:val="24"/>
        </w:rPr>
        <w:t>; 43 SDR 57, effective October 20,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36-4-35, 36-4A-42, 36-4B-35,</w:t>
      </w:r>
      <w:r>
        <w:rPr>
          <w:rFonts w:ascii="Times New Roman" w:hAnsi="Times New Roman"/>
          <w:sz w:val="24"/>
          <w:lang w:val="en-US" w:bidi="en-US" w:eastAsia="en-US"/>
        </w:rPr>
        <w:t xml:space="preserve"> 36-9B-7,</w:t>
      </w:r>
      <w:r>
        <w:rPr>
          <w:rFonts w:ascii="Times New Roman" w:hAnsi="Times New Roman"/>
          <w:sz w:val="24"/>
        </w:rPr>
        <w:t xml:space="preserve"> 36-10-36, 36-10B-3, 36-29-17, 36-31-13, 36-36-12.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36-4-31.6, 36-4A-39, 36-4B-32,</w:t>
      </w:r>
      <w:r>
        <w:rPr>
          <w:rFonts w:ascii="Times New Roman" w:hAnsi="Times New Roman"/>
          <w:sz w:val="24"/>
          <w:lang w:val="en-US" w:bidi="en-US" w:eastAsia="en-US"/>
        </w:rPr>
        <w:t xml:space="preserve"> 36-9B-8,</w:t>
      </w:r>
      <w:r>
        <w:rPr>
          <w:rFonts w:ascii="Times New Roman" w:hAnsi="Times New Roman"/>
          <w:sz w:val="24"/>
        </w:rPr>
        <w:t xml:space="preserve"> 36-10-43, 36-10-45, 36-10-46, 36-29-19, 36-29-20, 36-29-21, 36-29-22, 36-31-15, 36-31-16, 36-36-13.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