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3D4ACD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20:76:08:03.  Foreign-trained applicants.</w:t>
      </w:r>
      <w:r>
        <w:rPr>
          <w:sz w:val="24"/>
        </w:rPr>
        <w:t xml:space="preserve"> </w:t>
      </w:r>
      <w:r>
        <w:rPr>
          <w:sz w:val="24"/>
          <w:lang w:val="en-US" w:bidi="en-US" w:eastAsia="en-US"/>
        </w:rPr>
        <w:t>Repealed</w:t>
      </w:r>
      <w:r>
        <w:rPr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Source:</w:t>
      </w:r>
      <w:r>
        <w:rPr>
          <w:sz w:val="24"/>
        </w:rPr>
        <w:t xml:space="preserve"> 38 SDR 177, effective April 26, 2012</w:t>
      </w:r>
      <w:r>
        <w:rPr>
          <w:rFonts w:ascii="Times New Roman" w:hAnsi="Times New Roman"/>
          <w:sz w:val="24"/>
        </w:rPr>
        <w:t>; 43 SDR 181, effective July 10, 2017</w:t>
      </w:r>
      <w:r>
        <w:rPr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  <w:paperSrc w:first="11" w:other="1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