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63C7">
        <w:rPr>
          <w:b/>
        </w:rPr>
        <w:t>44:71:04:01.  Form and content of agreements.</w:t>
      </w:r>
      <w:r>
        <w:t xml:space="preserve"> The following shall be included in each rural healthcare facility recruitment assistance agreement:</w:t>
      </w: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 statement that the employing facility is eligible to enter into a rural healthcare facility recruitment assistance agreement;</w:t>
      </w: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A statement that the employing facility agrees to reimburse the health professional for its share of recruitment assistance payments;</w:t>
      </w: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A statement that the eligible health professional agrees to provide full-time professional services within the scope of the professional's license or certification at the employing facility for not less than a continuous three-year period; and</w:t>
      </w: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Provisions for default and termination.</w:t>
      </w: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Source:</w:t>
      </w:r>
      <w:r>
        <w:t xml:space="preserve"> 39 SDR 9, effective July 30, 2012.</w:t>
      </w: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General Authority:</w:t>
      </w:r>
      <w:r>
        <w:t xml:space="preserve"> SDCL 34-12G-15.</w:t>
      </w: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Law Implemented:</w:t>
      </w:r>
      <w:r>
        <w:t xml:space="preserve"> SDCL 34-12G-15.</w:t>
      </w:r>
    </w:p>
    <w:p w:rsidR="002C2FD1" w:rsidRDefault="002C2FD1" w:rsidP="006D4C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C2FD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4C0D"/>
    <w:rsid w:val="00086AE4"/>
    <w:rsid w:val="002C2FD1"/>
    <w:rsid w:val="006D4C0D"/>
    <w:rsid w:val="0076449F"/>
    <w:rsid w:val="007663C7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124</Words>
  <Characters>713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2012-07-24T19:47:00Z</dcterms:created>
  <dcterms:modified xsi:type="dcterms:W3CDTF">2012-07-24T19:48:00Z</dcterms:modified>
</cp:coreProperties>
</file>