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1B39" w:rsidRDefault="009A1B39" w:rsidP="00440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4404EA">
        <w:rPr>
          <w:b/>
        </w:rPr>
        <w:t>41:09:18:06.  Allowed wildlife species.</w:t>
      </w:r>
      <w:r>
        <w:t xml:space="preserve"> Only those wildlife species allowed by the department listed on a permit are approved for temporary care.</w:t>
      </w:r>
    </w:p>
    <w:p w:rsidR="009A1B39" w:rsidRDefault="009A1B39" w:rsidP="00440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A1B39" w:rsidRDefault="009A1B39" w:rsidP="00440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C87F36">
        <w:rPr>
          <w:b/>
        </w:rPr>
        <w:t>Source:</w:t>
      </w:r>
      <w:r>
        <w:t xml:space="preserve"> 39 SDR 33, effective September 5, 2012.</w:t>
      </w:r>
    </w:p>
    <w:p w:rsidR="009A1B39" w:rsidRDefault="009A1B39" w:rsidP="00440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C87F36">
        <w:rPr>
          <w:b/>
        </w:rPr>
        <w:t>General Authority:</w:t>
      </w:r>
      <w:r>
        <w:t xml:space="preserve"> SDCL 41-2-18(1)(2)(3)(20).</w:t>
      </w:r>
    </w:p>
    <w:p w:rsidR="009A1B39" w:rsidRDefault="009A1B39" w:rsidP="00440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D4874">
        <w:rPr>
          <w:b/>
        </w:rPr>
        <w:t>Law Implemented:</w:t>
      </w:r>
      <w:r>
        <w:t xml:space="preserve"> SDCL 41-2-18(1)(2)(3)(20).</w:t>
      </w:r>
    </w:p>
    <w:p w:rsidR="009A1B39" w:rsidRDefault="009A1B39" w:rsidP="00440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9A1B39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0EDE"/>
    <w:rsid w:val="00086AE4"/>
    <w:rsid w:val="004404EA"/>
    <w:rsid w:val="00440EDE"/>
    <w:rsid w:val="006D4874"/>
    <w:rsid w:val="008B09BA"/>
    <w:rsid w:val="009A1B39"/>
    <w:rsid w:val="00BD2079"/>
    <w:rsid w:val="00C87F36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2012-08-31T20:19:00Z</dcterms:created>
  <dcterms:modified xsi:type="dcterms:W3CDTF">2012-08-31T20:19:00Z</dcterms:modified>
</cp:coreProperties>
</file>