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99F9A1" Type="http://schemas.openxmlformats.org/officeDocument/2006/relationships/officeDocument" Target="/word/document.xml" /><Relationship Id="coreR1C99F9A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41:09:18:10.  Indemnification and liability.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33, effective September 5, 2012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2012-08-31T20:24:00Z</dcterms:created>
  <cp:lastModifiedBy>Rhonda Purkapile</cp:lastModifiedBy>
  <dcterms:modified xsi:type="dcterms:W3CDTF">2020-09-11T19:52:40Z</dcterms:modified>
  <cp:revision>3</cp:revision>
</cp:coreProperties>
</file>