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24:55:09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APPEALS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24:55:09:01</w:t>
        <w:tab/>
        <w:tab/>
        <w:t>Public schools may review data.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24:55:09:02</w:t>
        <w:tab/>
        <w:tab/>
      </w:r>
      <w:r>
        <w:rPr>
          <w:lang w:val="en-US" w:bidi="en-US" w:eastAsia="en-US"/>
        </w:rPr>
        <w:t>S</w:t>
      </w:r>
      <w:r>
        <w:t xml:space="preserve">chool district to appeal not later than </w:t>
      </w:r>
      <w:r>
        <w:rPr>
          <w:lang w:val="en-US" w:bidi="en-US" w:eastAsia="en-US"/>
        </w:rPr>
        <w:t>ten</w:t>
      </w:r>
      <w:r>
        <w:t xml:space="preserve"> days after notification.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24:55:09:03</w:t>
        <w:tab/>
        <w:tab/>
        <w:t>Final determination by department.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2012-09-25T20:10:00Z</dcterms:created>
  <cp:lastModifiedBy>Kelly Thompson</cp:lastModifiedBy>
  <dcterms:modified xsi:type="dcterms:W3CDTF">2022-09-28T21:12:53Z</dcterms:modified>
  <cp:revision>3</cp:revision>
</cp:coreProperties>
</file>