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6E549846"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24:55:10:01.  Accountability system review.</w:t>
      </w:r>
      <w:r>
        <w:rPr>
          <w:rFonts w:ascii="Times New Roman" w:hAnsi="Times New Roman"/>
          <w:sz w:val="24"/>
        </w:rPr>
        <w:t xml:space="preserve"> The department shall periodically review the accountability system to ensure that it is fair and appropriate for the state's public schools and to determine whether the system contributes to the state's effective education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 xml:space="preserve">The department shall </w:t>
      </w:r>
      <w:r>
        <w:rPr>
          <w:rFonts w:ascii="Times New Roman" w:hAnsi="Times New Roman"/>
          <w:sz w:val="24"/>
        </w:rPr>
        <w:t xml:space="preserve">review </w:t>
      </w:r>
      <w:r>
        <w:rPr>
          <w:rFonts w:ascii="Times New Roman" w:hAnsi="Times New Roman"/>
          <w:sz w:val="24"/>
        </w:rPr>
        <w:t xml:space="preserve">the accountability system </w:t>
      </w:r>
      <w:r>
        <w:rPr>
          <w:rFonts w:ascii="Times New Roman" w:hAnsi="Times New Roman"/>
          <w:sz w:val="24"/>
        </w:rPr>
        <w:t>following the 201</w:t>
      </w:r>
      <w:r>
        <w:rPr>
          <w:rFonts w:ascii="Times New Roman" w:hAnsi="Times New Roman"/>
          <w:sz w:val="24"/>
          <w:lang w:val="en-US" w:bidi="en-US" w:eastAsia="en-US"/>
        </w:rPr>
        <w:t>8</w:t>
      </w:r>
      <w:r>
        <w:rPr>
          <w:rFonts w:ascii="Times New Roman" w:hAnsi="Times New Roman"/>
          <w:sz w:val="24"/>
        </w:rPr>
        <w:t>-201</w:t>
      </w:r>
      <w:r>
        <w:rPr>
          <w:rFonts w:ascii="Times New Roman" w:hAnsi="Times New Roman"/>
          <w:sz w:val="24"/>
          <w:lang w:val="en-US" w:bidi="en-US" w:eastAsia="en-US"/>
        </w:rPr>
        <w:t>9</w:t>
      </w:r>
      <w:r>
        <w:rPr>
          <w:rFonts w:ascii="Times New Roman" w:hAnsi="Times New Roman"/>
          <w:sz w:val="24"/>
        </w:rPr>
        <w:t xml:space="preserve"> school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noProof w:val="1"/>
          <w:sz w:val="24"/>
        </w:rPr>
      </w:pPr>
      <w:r>
        <w:rPr>
          <w:rFonts w:ascii="Times New Roman" w:hAnsi="Times New Roman"/>
          <w:noProof w:val="1"/>
          <w:sz w:val="24"/>
        </w:rPr>
        <w:tab/>
      </w:r>
      <w:r>
        <w:rPr>
          <w:rFonts w:ascii="Times New Roman" w:hAnsi="Times New Roman"/>
          <w:b w:val="1"/>
          <w:noProof w:val="1"/>
          <w:sz w:val="24"/>
        </w:rPr>
        <w:t>Source:</w:t>
      </w:r>
      <w:r>
        <w:rPr>
          <w:rFonts w:ascii="Times New Roman" w:hAnsi="Times New Roman"/>
          <w:noProof w:val="1"/>
          <w:sz w:val="24"/>
        </w:rPr>
        <w:t xml:space="preserve"> 39 SDR 51, effective October 3, 2012; 41 SDR 218, effective July 1, 2015</w:t>
      </w:r>
      <w:r>
        <w:rPr>
          <w:rFonts w:ascii="Times New Roman" w:hAnsi="Times New Roman"/>
          <w:sz w:val="24"/>
        </w:rPr>
        <w:t>; 44 SDR 95, effective December 6, 2017</w:t>
      </w:r>
      <w:r>
        <w:rPr>
          <w:rFonts w:ascii="Times New Roman" w:hAnsi="Times New Roman"/>
          <w:noProof w:val="1"/>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noProof w:val="1"/>
          <w:sz w:val="24"/>
        </w:rPr>
      </w:pPr>
      <w:r>
        <w:rPr>
          <w:rFonts w:ascii="Times New Roman" w:hAnsi="Times New Roman"/>
          <w:noProof w:val="1"/>
          <w:sz w:val="24"/>
        </w:rPr>
        <w:tab/>
      </w:r>
      <w:r>
        <w:rPr>
          <w:rFonts w:ascii="Times New Roman" w:hAnsi="Times New Roman"/>
          <w:b w:val="1"/>
          <w:noProof w:val="1"/>
          <w:sz w:val="24"/>
        </w:rPr>
        <w:t>General Authority:</w:t>
      </w:r>
      <w:r>
        <w:rPr>
          <w:rFonts w:ascii="Times New Roman" w:hAnsi="Times New Roman"/>
          <w:noProof w:val="1"/>
          <w:sz w:val="24"/>
        </w:rPr>
        <w:t xml:space="preserve"> SDCL 13-3-69(11).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noProof w:val="1"/>
          <w:sz w:val="24"/>
        </w:rPr>
      </w:pPr>
      <w:r>
        <w:rPr>
          <w:rFonts w:ascii="Times New Roman" w:hAnsi="Times New Roman"/>
          <w:noProof w:val="1"/>
          <w:sz w:val="24"/>
        </w:rPr>
        <w:tab/>
      </w:r>
      <w:r>
        <w:rPr>
          <w:rFonts w:ascii="Times New Roman" w:hAnsi="Times New Roman"/>
          <w:b w:val="1"/>
          <w:noProof w:val="1"/>
          <w:sz w:val="24"/>
        </w:rPr>
        <w:t>Law Implemented:</w:t>
      </w:r>
      <w:r>
        <w:rPr>
          <w:rFonts w:ascii="Times New Roman" w:hAnsi="Times New Roman"/>
          <w:noProof w:val="1"/>
          <w:sz w:val="24"/>
        </w:rPr>
        <w:t xml:space="preserve"> SDCL 13-3-69(11).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spacing w:lineRule="auto" w:line="276" w:after="200" w:beforeAutospacing="0" w:afterAutospacing="0"/>
    </w:pPr>
    <w:rPr>
      <w:sz w:val="22"/>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