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C7ABD">
        <w:rPr>
          <w:b/>
        </w:rPr>
        <w:t>50:02:04:13.  Compliance reviews.</w:t>
      </w:r>
      <w:r>
        <w:t xml:space="preserve"> In order for a PSAP to qualify for distributions from the 911 emergency fund as set forth in SDCL 34-45-8.5, a PSAP must be determined to be in compliance with the requirements set forth in SDCL chapter 34-45. The State 911 Coordinator shall conduct formal on-site compliance reviews.</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PSAPs who meet the geographic or population requirement may request an initial compliance review by contacting the State 911 Coordinator. The State 911 Coordinator shall determine compliance or non-compliance and notify the PSAP of the determination within 60 days of the review request.</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Each PSAP identified as in compliance and eligible for distributions from the 911 emergency fund shall receive such distributions beginning with surcharges collected during the month in which the PSAP was notified of its compliance with all applicable requirements. After the initial compliance review, each eligible PSAP shall be reviewed once every calendar year.</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The report sent to a PSAP identified as non-compliant shall indicate the reason for the non-compliant determination. A non-compliant PSAP may request a subsequent review by notifying the State 911 Coordinator in writing of the steps taken to rectify the issues identified in the report.</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any PSAP wishes to contest a determination of non-compliance, the PSAP must notify the State 911 Coordinator in writing within 30 days of the notification of its status. The notification shall contain a brief written synopsis of the issue(s) the PSAP wishes reviewed by the board. The State 911 Coordinator shall forward the written request for review to the board, and the board shall notice the request for and address the request at the next regularly convened board meeting.</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8222E">
        <w:rPr>
          <w:b/>
        </w:rPr>
        <w:t>Source:</w:t>
      </w:r>
      <w:r>
        <w:t xml:space="preserve"> 39 SDR 105, effective December 10, 2012.</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8222E">
        <w:rPr>
          <w:b/>
        </w:rPr>
        <w:t>General Authority:</w:t>
      </w:r>
      <w:r>
        <w:t xml:space="preserve"> SDCL 34-45-18.2.</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08222E">
        <w:rPr>
          <w:b/>
        </w:rPr>
        <w:t>Law Implemented:</w:t>
      </w:r>
      <w:r>
        <w:t xml:space="preserve"> SDCL 34-45-2, 34-45-8.5, 34-45-20(4).</w:t>
      </w:r>
    </w:p>
    <w:p w:rsidR="00DA44E1" w:rsidRDefault="00DA44E1" w:rsidP="004B5DE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DA44E1" w:rsidSect="00DA44E1">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B5DEB"/>
    <w:rsid w:val="0008222E"/>
    <w:rsid w:val="00086AE4"/>
    <w:rsid w:val="0026253C"/>
    <w:rsid w:val="004B5DEB"/>
    <w:rsid w:val="005C7ABD"/>
    <w:rsid w:val="008B09BA"/>
    <w:rsid w:val="00BD2079"/>
    <w:rsid w:val="00DA44E1"/>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282</Words>
  <Characters>1614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dcterms:created xsi:type="dcterms:W3CDTF">2012-12-12T17:01:00Z</dcterms:created>
  <dcterms:modified xsi:type="dcterms:W3CDTF">2013-03-01T14:02:00Z</dcterms:modified>
</cp:coreProperties>
</file>