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8E264A">
        <w:rPr>
          <w:b/>
        </w:rPr>
        <w:t>24:14:12:02.03.  Informed clinical opinion.</w:t>
      </w:r>
      <w:r>
        <w:t xml:space="preserve"> Qualified personnel shall use informed clinical opinion when conducting an evaluation and assessment of the child. In addition, the department shall ensure that informed clinical opinion may be used as an independent basis to establish a child's eligibility under Part C even when other instruments do not establish eligibility. However, in no event may informed clinical opinion be used to negate the results of evaluation instruments used to establish eligibility under this section.</w:t>
      </w:r>
    </w:p>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6F348C">
        <w:rPr>
          <w:b/>
        </w:rPr>
        <w:t>Source:</w:t>
      </w:r>
      <w:r>
        <w:t xml:space="preserve"> 39 SDR 109, effective December 17, 2012.</w:t>
      </w:r>
    </w:p>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Year" w:val="2023"/>
          <w:attr w:name="Day" w:val="13"/>
          <w:attr w:name="Month" w:val="1"/>
        </w:smartTagPr>
        <w:r>
          <w:t>13-1-23</w:t>
        </w:r>
      </w:smartTag>
      <w:r>
        <w:t>, 13-14-1, 13-37-1.1.</w:t>
      </w:r>
    </w:p>
    <w:p w:rsidR="009B5E2A" w:rsidRDefault="009B5E2A" w:rsidP="00BB08A9">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9B5E2A"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08A9"/>
    <w:rsid w:val="00086AE4"/>
    <w:rsid w:val="006F348C"/>
    <w:rsid w:val="008B09BA"/>
    <w:rsid w:val="008E264A"/>
    <w:rsid w:val="009B5E2A"/>
    <w:rsid w:val="00BB08A9"/>
    <w:rsid w:val="00BD2079"/>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100</Words>
  <Characters>571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2012-12-15T19:20:00Z</dcterms:created>
  <dcterms:modified xsi:type="dcterms:W3CDTF">2012-12-15T19:20:00Z</dcterms:modified>
</cp:coreProperties>
</file>