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36C2CF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20:42:03:13.  Requirements for renewal of a lapsed license</w:t>
      </w:r>
      <w:r>
        <w:rPr>
          <w:b w:val="1"/>
        </w:rPr>
        <w:t>--overrun period</w:t>
      </w:r>
      <w:r>
        <w:rPr>
          <w:b w:val="1"/>
        </w:rPr>
        <w:t>.</w:t>
      </w:r>
      <w:r>
        <w:t xml:space="preserve"> An individual who wishes to renew a lapsed license shall meet the requirements of § 20:42:03:12 and pay the</w:t>
      </w:r>
      <w:r>
        <w:rPr>
          <w:lang w:val="en-US" w:bidi="en-US" w:eastAsia="en-US"/>
        </w:rPr>
        <w:t xml:space="preserve"> license renewal fee and</w:t>
      </w:r>
      <w:r>
        <w:t xml:space="preserve"> lapsed license penalty fee required in § 20:42:03:03 for each lapsed year. In addition, an individual whose license has lapsed for more than five continuous years shall complete one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Pass the current licensing examinations;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Attend at least a two-hour review course on South Dakota cosmetology laws, rules, and safety procedures. The review course must be pre-approved by the commission. After completing the course, the applicant must pass an examination given by the commission on safety and infection control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Any licensee continuing to perform or offering to perform services, licensed under SDCL</w:t>
      </w:r>
      <w:r>
        <w:rPr>
          <w:lang w:val="en-US" w:bidi="en-US" w:eastAsia="en-US"/>
        </w:rPr>
        <w:t xml:space="preserve"> </w:t>
      </w:r>
      <w:r>
        <w:t>chapter 36-15, sixty days or more after license expiration shall be subject to disciplinary</w:t>
      </w:r>
      <w:r>
        <w:rPr>
          <w:lang w:val="en-US" w:bidi="en-US" w:eastAsia="en-US"/>
        </w:rPr>
        <w:t xml:space="preserve"> </w:t>
      </w:r>
      <w:r>
        <w:t>proceedings.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18, effective August 15, 1999; 29 SDR 24, effective August 28, 2001; 29 SDR 176, effective July 1, 2003; 33 SDR 226, effective July 1, 2007; transferred from § 20:42:03:06.02, 39 SDR 129, effective January 28, 2013</w:t>
      </w:r>
      <w:r>
        <w:rPr>
          <w:lang w:val="en-US" w:bidi="en-US" w:eastAsia="en-US"/>
        </w:rPr>
        <w:t>; 43 SDR 176,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36-15-13(7), 36-15-20.1.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val="en-US" w:bidi="en-US" w:eastAsia="en-US"/>
        </w:rPr>
        <w:t>36-15-11(</w:t>
      </w:r>
      <w:r>
        <w:rPr>
          <w:lang w:val="en-US" w:bidi="en-US" w:eastAsia="en-US"/>
        </w:rPr>
        <w:t xml:space="preserve">4), </w:t>
      </w:r>
      <w:r>
        <w:t>36-15-20.1.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