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</w:r>
      <w:r w:rsidRPr="00437166">
        <w:rPr>
          <w:b/>
        </w:rPr>
        <w:t>20:06:56:05.  Substituted benefits.</w:t>
      </w:r>
      <w:r w:rsidRPr="00437166">
        <w:t xml:space="preserve"> A plan may substitute benefits from the essential health benefits benchmark benefit plan if it meets the following conditions: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  <w:t>(1)  The substitute benefit is actuarial equivalent to the essential health benefit;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  <w:t>(2)  The substitute benefit is made only within the same essential benefit category; and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  <w:t>(3)  The benefit is not a prescription drug benefit.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  <w:t>The plan must submit evidence of the actuarial equivalence of the substituted benefit to the director. The certification must be conducted by a member of the American Academy of Actuaries, be based on an analysis performed in accordance with generally accepted actuarial principles and methodologies, and use a standardized plan population. Actuarial equivalence of benefits is determined regardless of cost sharing.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</w:r>
      <w:r w:rsidRPr="00437166">
        <w:rPr>
          <w:b/>
        </w:rPr>
        <w:t>Source:</w:t>
      </w:r>
      <w:r w:rsidRPr="00437166">
        <w:t xml:space="preserve"> 39 SDR 203, effective June 10, 2013.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</w:r>
      <w:r w:rsidRPr="00437166">
        <w:rPr>
          <w:b/>
        </w:rPr>
        <w:t>General Authority:</w:t>
      </w:r>
      <w:r w:rsidRPr="00437166">
        <w:t xml:space="preserve"> SDCL 58-17-87, 58-18-79.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437166">
        <w:tab/>
      </w:r>
      <w:r w:rsidRPr="00437166">
        <w:rPr>
          <w:b/>
        </w:rPr>
        <w:t>Law Implemented:</w:t>
      </w:r>
      <w:r w:rsidRPr="00437166">
        <w:t xml:space="preserve"> SDCL 58-17-87, 58-18-79, 58-18-80.</w:t>
      </w:r>
    </w:p>
    <w:p w:rsidR="00A93574" w:rsidRPr="00437166" w:rsidRDefault="00A93574" w:rsidP="0043716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A93574" w:rsidRPr="0043716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7166"/>
    <w:rsid w:val="00086AE4"/>
    <w:rsid w:val="00437166"/>
    <w:rsid w:val="00477B21"/>
    <w:rsid w:val="008B09BA"/>
    <w:rsid w:val="009B13CF"/>
    <w:rsid w:val="00A93574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143</Words>
  <Characters>817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2013-06-06T15:47:00Z</dcterms:created>
  <dcterms:modified xsi:type="dcterms:W3CDTF">2013-06-06T15:49:00Z</dcterms:modified>
</cp:coreProperties>
</file>