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</w:r>
      <w:r w:rsidRPr="00775962">
        <w:rPr>
          <w:b/>
        </w:rPr>
        <w:t>20:06:56:11.  Levels of coverage.</w:t>
      </w:r>
      <w:r w:rsidRPr="00775962">
        <w:t xml:space="preserve"> The levels of coverage are calculated as follows: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  <w:t>(1)  A bronze health plan is a health plan that has an actuarial value of 60 percent;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  <w:t>(2)  A silver health plan is a health plan that has an actuarial value of 70 percent;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  <w:t>(3)  A gold health plan is a health plan that has an actuarial value of 80 percent; and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  <w:t>(4)  A platinum health plan is a health plan that has an actuarial value of 90 percent.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  <w:t>Actuarial value within a de minimis variation determines whether a health plan offers a bronze, silver, gold, or platinum level of coverage.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</w:r>
      <w:r w:rsidRPr="00775962">
        <w:rPr>
          <w:b/>
        </w:rPr>
        <w:t>Source:</w:t>
      </w:r>
      <w:r w:rsidRPr="00775962">
        <w:t xml:space="preserve"> 39 SDR 203, effective June 10, 2013.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</w:r>
      <w:r w:rsidRPr="00775962">
        <w:rPr>
          <w:b/>
        </w:rPr>
        <w:t>General Authority:</w:t>
      </w:r>
      <w:r w:rsidRPr="00775962">
        <w:t xml:space="preserve"> SDCL 58-17-87, 58-18-79.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  <w:r w:rsidRPr="00775962">
        <w:tab/>
      </w:r>
      <w:r w:rsidRPr="00775962">
        <w:rPr>
          <w:b/>
        </w:rPr>
        <w:t>Law Implemented:</w:t>
      </w:r>
      <w:r w:rsidRPr="00775962">
        <w:t xml:space="preserve"> SDCL 58-17-87, 58-18-79, 58-18-80.</w:t>
      </w:r>
    </w:p>
    <w:p w:rsidR="00621017" w:rsidRPr="00775962" w:rsidRDefault="00621017" w:rsidP="00775962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ind w:left="-14"/>
      </w:pPr>
    </w:p>
    <w:sectPr w:rsidR="00621017" w:rsidRPr="00775962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75962"/>
    <w:rsid w:val="00086AE4"/>
    <w:rsid w:val="00477B21"/>
    <w:rsid w:val="00621017"/>
    <w:rsid w:val="00775962"/>
    <w:rsid w:val="008B09BA"/>
    <w:rsid w:val="009B13CF"/>
    <w:rsid w:val="00B2158E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108</Words>
  <Characters>619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2013-06-06T16:01:00Z</dcterms:created>
  <dcterms:modified xsi:type="dcterms:W3CDTF">2013-06-06T16:01:00Z</dcterms:modified>
</cp:coreProperties>
</file>