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872EBF1" Type="http://schemas.openxmlformats.org/officeDocument/2006/relationships/officeDocument" Target="/word/document.xml" /><Relationship Id="coreR3872EBF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20:06:55:42.  Recertification of qualified health plans.</w:t>
      </w:r>
      <w:r>
        <w:t xml:space="preserve"> Each qualified health plan offered in an Exchange must obtain annual recertification from the director in accordance with the criteria as outlined in § 20:06:55:35 </w:t>
      </w:r>
      <w:r>
        <w:t>each year. Upon determining the recertification status of a qualified health plan the director shall notify qualified health plan issuers.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If a qualified health plan issuer elects not to seek recertification with an Exchange for its qualified health plan, the qualified health plan issuer must provide written notice of the election to each enrollee.</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Source:</w:t>
      </w:r>
      <w:r>
        <w:t xml:space="preserve"> 39 SDR 203, adopted June 10, 2013, effective January 1, 2014</w:t>
      </w:r>
      <w:r>
        <w:t>; 45 SDR 45, effective October 10, 2018</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General Authority:</w:t>
      </w:r>
      <w:r>
        <w:t xml:space="preserve"> SDCL 58-17-87, 58-18-79.</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Law Implemented:</w:t>
      </w:r>
      <w:r>
        <w:t xml:space="preserve"> SDCL 58-17-87, 58-18-79, 58-18-80.</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2013-06-12T20:04:00Z</dcterms:created>
  <cp:lastModifiedBy>Rhonda Purkapile</cp:lastModifiedBy>
  <dcterms:modified xsi:type="dcterms:W3CDTF">2018-10-02T21:02:58Z</dcterms:modified>
  <cp:revision>2</cp:revision>
</cp:coreProperties>
</file>