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</w:r>
      <w:r w:rsidRPr="00D01244">
        <w:rPr>
          <w:b/>
        </w:rPr>
        <w:t>20:06:55:43.  Decertification of qualified health plan.</w:t>
      </w:r>
      <w:r w:rsidRPr="00D01244">
        <w:t xml:space="preserve"> If an issuer offering a qualified health plan is no longer in compliance with the general certification criteria as outlined in § 20:06:55:35 the issuer may not offer coverage through an Exchange.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  <w:t>If a qualified health plan is decertified or otherwise not approved to offer coverage through an Exchange the qualified health plan issuer must terminate coverage for enrollees only after: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  <w:t>(1)  The plan provides notification as described in § 20:06:55:46; and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  <w:t>(2)  Enrollees have an opportunity to enroll in other coverage.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</w:r>
      <w:r w:rsidRPr="00D01244">
        <w:rPr>
          <w:b/>
        </w:rPr>
        <w:t>Source:</w:t>
      </w:r>
      <w:r w:rsidRPr="00D01244">
        <w:t xml:space="preserve"> 39 SDR 203, adopted June 10, 2013, effective January 1, 2014.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</w:r>
      <w:r w:rsidRPr="00D01244">
        <w:rPr>
          <w:b/>
        </w:rPr>
        <w:t>General Authority:</w:t>
      </w:r>
      <w:r w:rsidRPr="00D01244">
        <w:t xml:space="preserve"> SDCL 58-17-87, 58-18-79.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D01244">
        <w:tab/>
      </w:r>
      <w:r w:rsidRPr="00D01244">
        <w:rPr>
          <w:b/>
        </w:rPr>
        <w:t>Law Implemented:</w:t>
      </w:r>
      <w:r w:rsidRPr="00D01244">
        <w:t xml:space="preserve"> SDCL 58-17-87, 58-18-79, 58-18-80.</w:t>
      </w:r>
    </w:p>
    <w:p w:rsidR="003977DD" w:rsidRPr="00D01244" w:rsidRDefault="003977DD" w:rsidP="00D0124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3977DD" w:rsidRPr="00D0124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1244"/>
    <w:rsid w:val="00086AE4"/>
    <w:rsid w:val="003977DD"/>
    <w:rsid w:val="00477B21"/>
    <w:rsid w:val="008B09BA"/>
    <w:rsid w:val="009B13CF"/>
    <w:rsid w:val="00BD2079"/>
    <w:rsid w:val="00D01244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112</Words>
  <Characters>642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2013-06-12T20:04:00Z</dcterms:created>
  <dcterms:modified xsi:type="dcterms:W3CDTF">2013-06-12T20:05:00Z</dcterms:modified>
</cp:coreProperties>
</file>