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</w:r>
      <w:r w:rsidRPr="004B5F37">
        <w:rPr>
          <w:b/>
        </w:rPr>
        <w:t>20:06:55:44.  Non-renewal and decertification of qualified health plans.</w:t>
      </w:r>
      <w:r w:rsidRPr="004B5F37">
        <w:t xml:space="preserve"> If a qualified health plan issuer elects not to seek recertification with the director, the qualified health plan issuer must: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  <w:t>(1)  Notify the director of its decision prior to the beginning of the recertification process;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  <w:t>(2)  Fulfill its obligation to cover benefits for each enrollee through the end of the plan or benefit year;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  <w:t>(3)  Fulfill data reporting obligations from the last plan or benefit year of the certification;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  <w:t>(4)  Provide notice to enrollee in writing; and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  <w:t>(5)  Terminate coverage for enrollees in the qualified health plan once enrollees have an opportunity to enroll in other coverage.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</w:r>
      <w:r w:rsidRPr="004B5F37">
        <w:rPr>
          <w:b/>
        </w:rPr>
        <w:t>Source:</w:t>
      </w:r>
      <w:r w:rsidRPr="004B5F37">
        <w:t xml:space="preserve"> 39 SDR 203, adopted June 10, 2013, effective January 1, 2014.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</w:r>
      <w:r w:rsidRPr="004B5F37">
        <w:rPr>
          <w:b/>
        </w:rPr>
        <w:t>General Authority:</w:t>
      </w:r>
      <w:r w:rsidRPr="004B5F37">
        <w:t xml:space="preserve"> SDCL 58-17-87, 58-18-79.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B5F37">
        <w:tab/>
      </w:r>
      <w:r w:rsidRPr="004B5F37">
        <w:rPr>
          <w:b/>
        </w:rPr>
        <w:t>Law Implemented:</w:t>
      </w:r>
      <w:r w:rsidRPr="004B5F37">
        <w:t xml:space="preserve"> SDCL 58-17-87, 58-18-79, 58-18-80.</w:t>
      </w:r>
    </w:p>
    <w:p w:rsidR="00FE0528" w:rsidRPr="004B5F37" w:rsidRDefault="00FE0528" w:rsidP="004B5F3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FE0528" w:rsidRPr="004B5F3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5F37"/>
    <w:rsid w:val="00086AE4"/>
    <w:rsid w:val="00477B21"/>
    <w:rsid w:val="004B5F37"/>
    <w:rsid w:val="008B09BA"/>
    <w:rsid w:val="009B13CF"/>
    <w:rsid w:val="00BD2079"/>
    <w:rsid w:val="00E14A82"/>
    <w:rsid w:val="00E6309B"/>
    <w:rsid w:val="00FB6C4C"/>
    <w:rsid w:val="00FE0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2013-06-12T20:05:00Z</dcterms:created>
  <dcterms:modified xsi:type="dcterms:W3CDTF">2013-06-12T20:05:00Z</dcterms:modified>
</cp:coreProperties>
</file>