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3A30" w:rsidRPr="00C52959" w:rsidRDefault="00873A30" w:rsidP="00C52959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C52959">
        <w:tab/>
      </w:r>
      <w:r w:rsidRPr="00C52959">
        <w:rPr>
          <w:b/>
        </w:rPr>
        <w:t>20:06:55:45.  Rates.</w:t>
      </w:r>
      <w:r w:rsidRPr="00C52959">
        <w:t xml:space="preserve"> A qualified health plan issuer must set rates for an entire benefit year, or for the SHOP Exchange, plan year. An issuer must submit rate and benefit information to the director. A qualified health plan issuer must submit to the director a justification for a rate increase prior to the implementation of the increase. A qualified health plan issuer must prominently post the justification for a rate increase on its website. A qualified health plan issuer may vary premiums by the geographic rating area described in § 20:06:22:29.</w:t>
      </w:r>
    </w:p>
    <w:p w:rsidR="00873A30" w:rsidRPr="00C52959" w:rsidRDefault="00873A30" w:rsidP="00C52959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p w:rsidR="00873A30" w:rsidRPr="00C52959" w:rsidRDefault="00873A30" w:rsidP="00C52959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C52959">
        <w:tab/>
        <w:t>Stand-alone dental plans are not subject to § 20:06:22:29. Stand-alone dental must file rates in accordance with SDCL 58-17-4.1 and SDCL 58-39-8. Any stand-alone dental plan that is not subject to rate approval pursuant to SDCL 58-17-4.1 or SDCL 58-39-8 must file rates with the director for informational purposes only.</w:t>
      </w:r>
    </w:p>
    <w:p w:rsidR="00873A30" w:rsidRPr="00C52959" w:rsidRDefault="00873A30" w:rsidP="00C52959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p w:rsidR="00873A30" w:rsidRPr="00C52959" w:rsidRDefault="00873A30" w:rsidP="00C52959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C52959">
        <w:tab/>
      </w:r>
      <w:r w:rsidRPr="00C52959">
        <w:rPr>
          <w:b/>
        </w:rPr>
        <w:t>Source:</w:t>
      </w:r>
      <w:r w:rsidRPr="00C52959">
        <w:t xml:space="preserve"> 39 SDR 203, adopted June 10, 2013, effective January 1, 2014.</w:t>
      </w:r>
    </w:p>
    <w:p w:rsidR="00873A30" w:rsidRPr="00C52959" w:rsidRDefault="00873A30" w:rsidP="00C52959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C52959">
        <w:tab/>
      </w:r>
      <w:r w:rsidRPr="00C52959">
        <w:rPr>
          <w:b/>
        </w:rPr>
        <w:t>General Authority:</w:t>
      </w:r>
      <w:r w:rsidRPr="00C52959">
        <w:t xml:space="preserve"> SDCL 58-17-87, 58-18-79.</w:t>
      </w:r>
    </w:p>
    <w:p w:rsidR="00873A30" w:rsidRPr="00C52959" w:rsidRDefault="00873A30" w:rsidP="00C52959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C52959">
        <w:tab/>
      </w:r>
      <w:r w:rsidRPr="00C52959">
        <w:rPr>
          <w:b/>
        </w:rPr>
        <w:t>Law Implemented:</w:t>
      </w:r>
      <w:r w:rsidRPr="00C52959">
        <w:t xml:space="preserve"> SDCL 58-17-87, 58-18-79, 58-18-80.</w:t>
      </w:r>
    </w:p>
    <w:p w:rsidR="00873A30" w:rsidRPr="00C52959" w:rsidRDefault="00873A30" w:rsidP="00C52959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sectPr w:rsidR="00873A30" w:rsidRPr="00C52959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52959"/>
    <w:rsid w:val="00086AE4"/>
    <w:rsid w:val="00477B21"/>
    <w:rsid w:val="00873A30"/>
    <w:rsid w:val="008B09BA"/>
    <w:rsid w:val="009B13CF"/>
    <w:rsid w:val="00BD2079"/>
    <w:rsid w:val="00C5295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156</Words>
  <Characters>893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2013-06-12T20:05:00Z</dcterms:created>
  <dcterms:modified xsi:type="dcterms:W3CDTF">2013-06-12T20:06:00Z</dcterms:modified>
</cp:coreProperties>
</file>