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20:79:04:04.  Record of supervision.</w:t>
      </w:r>
      <w:r>
        <w:t xml:space="preserve"> All supervision</w:t>
      </w:r>
      <w:r>
        <w:t xml:space="preserve"> must be documented by either the speech-language pathology assistant or the supervising speech-language pathologist and signed by both.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39 SDR 220, effective June 27, 2013</w:t>
      </w:r>
      <w:r>
        <w:rPr>
          <w:lang w:val="en-US" w:bidi="en-US" w:eastAsia="en-US"/>
        </w:rPr>
        <w:t>; 50 SDR 23, effective September 3,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36-37-12.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val="en-US" w:bidi="en-US" w:eastAsia="en-US"/>
        </w:rPr>
        <w:t xml:space="preserve">36-37-5(3)(c), </w:t>
      </w:r>
      <w:r>
        <w:t>36-37-12</w:t>
      </w:r>
      <w:r>
        <w:rPr>
          <w:lang w:val="en-US" w:bidi="en-US" w:eastAsia="en-US"/>
        </w:rPr>
        <w:t>(15), 36-37-18</w:t>
      </w:r>
      <w:r>
        <w:t>, 3</w:t>
      </w:r>
      <w:r>
        <w:rPr>
          <w:lang w:val="en-US" w:bidi="en-US" w:eastAsia="en-US"/>
        </w:rPr>
        <w:t>6</w:t>
      </w:r>
      <w:r>
        <w:t>-37-20.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2013-07-02T14:57:00Z</dcterms:created>
  <cp:lastModifiedBy>Kelly Thompson</cp:lastModifiedBy>
  <dcterms:modified xsi:type="dcterms:W3CDTF">2023-08-25T19:37:02Z</dcterms:modified>
  <cp:revision>4</cp:revision>
</cp:coreProperties>
</file>