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rPr>
          <w:b/>
        </w:rPr>
      </w:pPr>
      <w:r w:rsidRPr="00C205C0">
        <w:tab/>
      </w:r>
      <w:r w:rsidRPr="00C205C0">
        <w:rPr>
          <w:b/>
        </w:rPr>
        <w:t>20:06:57:01.  Definitions.</w:t>
      </w: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205C0">
        <w:tab/>
        <w:t>(1)  "Multiple employer trust," a self-funded entity which obtains authorization pursuant to SDCL 58-18-88 and this chapter to operate in South Dakota.</w:t>
      </w: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205C0">
        <w:tab/>
      </w:r>
      <w:r w:rsidRPr="00C205C0">
        <w:rPr>
          <w:b/>
        </w:rPr>
        <w:t>Source:</w:t>
      </w:r>
      <w:r w:rsidRPr="00C205C0">
        <w:t xml:space="preserve"> 40 SDR 102, effective December 3, 2013.</w:t>
      </w: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205C0">
        <w:tab/>
      </w:r>
      <w:r w:rsidRPr="00C205C0">
        <w:rPr>
          <w:b/>
        </w:rPr>
        <w:t>General Authority:</w:t>
      </w:r>
      <w:r w:rsidRPr="00C205C0">
        <w:t xml:space="preserve"> SDCL 58-18-89.</w:t>
      </w: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C205C0">
        <w:tab/>
      </w:r>
      <w:r w:rsidRPr="00C205C0">
        <w:rPr>
          <w:b/>
        </w:rPr>
        <w:t>Law Implemented:</w:t>
      </w:r>
      <w:r w:rsidRPr="00C205C0">
        <w:t xml:space="preserve"> SDCL 58-18-88, 58-18-89.</w:t>
      </w:r>
    </w:p>
    <w:p w:rsidR="00693872" w:rsidRPr="00C205C0" w:rsidRDefault="00693872" w:rsidP="00C205C0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693872" w:rsidRPr="00C205C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05C0"/>
    <w:rsid w:val="00086AE4"/>
    <w:rsid w:val="00477B21"/>
    <w:rsid w:val="00693872"/>
    <w:rsid w:val="008B09BA"/>
    <w:rsid w:val="009B13CF"/>
    <w:rsid w:val="00BD2079"/>
    <w:rsid w:val="00C205C0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2013-11-22T18:51:00Z</dcterms:created>
  <dcterms:modified xsi:type="dcterms:W3CDTF">2013-11-22T18:53:00Z</dcterms:modified>
</cp:coreProperties>
</file>