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251211">
        <w:tab/>
      </w:r>
      <w:r w:rsidRPr="00251211">
        <w:rPr>
          <w:b/>
        </w:rPr>
        <w:t>20:06:57:05.  Issuance of authorization.</w:t>
      </w:r>
      <w:r w:rsidRPr="00251211">
        <w:t xml:space="preserve"> The director may issue an authorization to the multiple employer trust upon finding that the applicant multiple employer trust has met all requirements of SDCL 58-18-88 and this chapter. The director shall notify denied applicants of the reasons for denial. An unsuccessful applicant may file a new application for an authorization at any time, but not within 60 days of a previous denial by the director.</w:t>
      </w:r>
    </w:p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251211">
        <w:tab/>
      </w:r>
      <w:r w:rsidRPr="00251211">
        <w:rPr>
          <w:b/>
        </w:rPr>
        <w:t>Source:</w:t>
      </w:r>
      <w:r w:rsidRPr="00251211">
        <w:t xml:space="preserve"> 40 SDR 102, effective December 3, 2013.</w:t>
      </w:r>
    </w:p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251211">
        <w:tab/>
      </w:r>
      <w:r w:rsidRPr="00251211">
        <w:rPr>
          <w:b/>
        </w:rPr>
        <w:t>General Authority:</w:t>
      </w:r>
      <w:r w:rsidRPr="00251211">
        <w:t xml:space="preserve"> SDCL 58-18-89.</w:t>
      </w:r>
    </w:p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251211">
        <w:tab/>
      </w:r>
      <w:r w:rsidRPr="00251211">
        <w:rPr>
          <w:b/>
        </w:rPr>
        <w:t>Law Implemented:</w:t>
      </w:r>
      <w:r w:rsidRPr="00251211">
        <w:t xml:space="preserve"> SDCL 58-18-88, 58-18-89.</w:t>
      </w:r>
    </w:p>
    <w:p w:rsidR="00CA2C70" w:rsidRPr="00251211" w:rsidRDefault="00CA2C70" w:rsidP="0025121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CA2C70" w:rsidRPr="0025121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1211"/>
    <w:rsid w:val="00086AE4"/>
    <w:rsid w:val="00251211"/>
    <w:rsid w:val="00477B21"/>
    <w:rsid w:val="008B09BA"/>
    <w:rsid w:val="009B13CF"/>
    <w:rsid w:val="00BD2079"/>
    <w:rsid w:val="00CA2C70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86</Words>
  <Characters>491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2013-11-22T18:56:00Z</dcterms:created>
  <dcterms:modified xsi:type="dcterms:W3CDTF">2013-11-22T18:57:00Z</dcterms:modified>
</cp:coreProperties>
</file>