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675E" w:rsidRPr="00B672CB" w:rsidRDefault="0038675E" w:rsidP="00B672C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672CB">
        <w:tab/>
      </w:r>
      <w:r w:rsidRPr="00B672CB">
        <w:rPr>
          <w:b/>
        </w:rPr>
        <w:t>20:06:57:13.  Examination.</w:t>
      </w:r>
      <w:r w:rsidRPr="00B672CB">
        <w:t xml:space="preserve"> Each multiple employer trust is subject to examination by the director in accordance with SDCL chapter 58-3. Chapter 58-3 governs all aspects of the examination</w:t>
      </w:r>
      <w:r>
        <w:t>.</w:t>
      </w:r>
      <w:r w:rsidRPr="00B672CB">
        <w:t xml:space="preserve"> The director may make an examination of a multiple employer trust as often as the director considers it necessary, but not less frequently than once every five years. The expenses of the examination shall be assessed against the multiple employer trust being examined in a manner in which expenses of examinations are assessed against an insurance company under SDCL chapter 58-3. Multiple employer trusts are subject to the examination fund assessment pursuant to SDCL 58-3-3.1.</w:t>
      </w:r>
    </w:p>
    <w:p w:rsidR="0038675E" w:rsidRPr="00B672CB" w:rsidRDefault="0038675E" w:rsidP="00B672C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38675E" w:rsidRPr="00B672CB" w:rsidRDefault="0038675E" w:rsidP="00B672C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672CB">
        <w:tab/>
      </w:r>
      <w:r w:rsidRPr="00B672CB">
        <w:rPr>
          <w:b/>
        </w:rPr>
        <w:t>Source:</w:t>
      </w:r>
      <w:r w:rsidRPr="00B672CB">
        <w:t xml:space="preserve"> 40 SDR 102, effective December 3, 2013.</w:t>
      </w:r>
    </w:p>
    <w:p w:rsidR="0038675E" w:rsidRPr="00B672CB" w:rsidRDefault="0038675E" w:rsidP="00B672C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672CB">
        <w:tab/>
      </w:r>
      <w:r w:rsidRPr="00B672CB">
        <w:rPr>
          <w:b/>
        </w:rPr>
        <w:t>General Authority:</w:t>
      </w:r>
      <w:r w:rsidRPr="00B672CB">
        <w:t xml:space="preserve"> SDCL 58-3-26, 58-18-89.</w:t>
      </w:r>
    </w:p>
    <w:p w:rsidR="0038675E" w:rsidRPr="00B672CB" w:rsidRDefault="0038675E" w:rsidP="00B672C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672CB">
        <w:tab/>
      </w:r>
      <w:r w:rsidRPr="00B672CB">
        <w:rPr>
          <w:b/>
        </w:rPr>
        <w:t>Law Implemented:</w:t>
      </w:r>
      <w:r w:rsidRPr="00B672CB">
        <w:t xml:space="preserve"> SDCL ch 58-3, 58-18-88, 58-18-89.</w:t>
      </w:r>
    </w:p>
    <w:p w:rsidR="0038675E" w:rsidRPr="00B672CB" w:rsidRDefault="0038675E" w:rsidP="00B672C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38675E" w:rsidRPr="00B672CB"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672CB"/>
    <w:rsid w:val="00086AE4"/>
    <w:rsid w:val="0038675E"/>
    <w:rsid w:val="003C541F"/>
    <w:rsid w:val="00477B21"/>
    <w:rsid w:val="008B09BA"/>
    <w:rsid w:val="009B13CF"/>
    <w:rsid w:val="00B672CB"/>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1</Pages>
  <Words>121</Words>
  <Characters>696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2013-11-22T19:02:00Z</dcterms:created>
  <dcterms:modified xsi:type="dcterms:W3CDTF">2013-12-05T15:30:00Z</dcterms:modified>
</cp:coreProperties>
</file>