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23944">
        <w:rPr>
          <w:b/>
        </w:rPr>
        <w:t>67:40:20:03.  Caregiver care plan.</w:t>
      </w:r>
      <w:r>
        <w:t xml:space="preserve"> The department and the primary caregiver shall develop a care plan based on the caregiver assessment to address the primary caregiver</w:t>
      </w:r>
      <w:r w:rsidRPr="00A23944">
        <w:t>'</w:t>
      </w:r>
      <w:r>
        <w:t>s needs. The plan must contain the approved services and budget, the allocation amount, and description of the approved tasks or duties of the selected provider.</w:t>
      </w: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The plan must be reviewed at least every 12 months and must be signed by the primary caregiver.</w:t>
      </w: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D63B79" w:rsidRDefault="00D63B79" w:rsidP="003D0D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63B79" w:rsidSect="00D63B7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0D45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0D45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23944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63B79"/>
    <w:rsid w:val="00D72F46"/>
    <w:rsid w:val="00DA38A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20511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B70FA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81</Words>
  <Characters>465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2014-01-20T16:19:00Z</dcterms:created>
  <dcterms:modified xsi:type="dcterms:W3CDTF">2014-01-20T16:20:00Z</dcterms:modified>
</cp:coreProperties>
</file>