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2B95" w:rsidRPr="00A657F3" w:rsidRDefault="00472B95" w:rsidP="00A657F3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A657F3">
        <w:tab/>
      </w:r>
      <w:r w:rsidRPr="00A657F3">
        <w:rPr>
          <w:b/>
        </w:rPr>
        <w:t>20:06:58:10.  Parity requirements with respect to financial requirements and treatment limitations -- Clarification of coverage unit.</w:t>
      </w:r>
      <w:r w:rsidRPr="00A657F3">
        <w:t xml:space="preserve"> For purposes of §§ 20:06:58:01 to 20:06:58:45, inclusive, a coverage unit means the way in which a plan, or health insurance coverage, groups individuals for purposes of determining benefits, premiums, or contributions. For example, different coverage units include self-only, family, and employee-plus-spouse.</w:t>
      </w:r>
    </w:p>
    <w:p w:rsidR="00472B95" w:rsidRPr="00A657F3" w:rsidRDefault="00472B95" w:rsidP="00A657F3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72B95" w:rsidRPr="00A657F3" w:rsidRDefault="00472B95" w:rsidP="00A657F3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A657F3">
        <w:tab/>
      </w:r>
      <w:r w:rsidRPr="00A657F3">
        <w:rPr>
          <w:b/>
        </w:rPr>
        <w:t>Source:</w:t>
      </w:r>
      <w:r w:rsidRPr="00A657F3">
        <w:t xml:space="preserve"> 41 SDR 93, effective December 3, 2014.</w:t>
      </w:r>
    </w:p>
    <w:p w:rsidR="00472B95" w:rsidRPr="00A657F3" w:rsidRDefault="00472B95" w:rsidP="00A657F3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A657F3">
        <w:tab/>
      </w:r>
      <w:r w:rsidRPr="00A657F3">
        <w:rPr>
          <w:b/>
        </w:rPr>
        <w:t>General Authority:</w:t>
      </w:r>
      <w:r w:rsidRPr="00A657F3">
        <w:t xml:space="preserve"> SDCL 58-17-87, 58-18-79.</w:t>
      </w:r>
    </w:p>
    <w:p w:rsidR="00472B95" w:rsidRPr="00A657F3" w:rsidRDefault="00472B95" w:rsidP="00A657F3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A657F3">
        <w:tab/>
      </w:r>
      <w:r w:rsidRPr="00A657F3">
        <w:rPr>
          <w:b/>
        </w:rPr>
        <w:t>Law Implemented:</w:t>
      </w:r>
      <w:r w:rsidRPr="00A657F3">
        <w:t xml:space="preserve"> SDCL 58-17-87, 58-18-79(1), 58-18-79(15), 58-18-80.</w:t>
      </w:r>
    </w:p>
    <w:p w:rsidR="00472B95" w:rsidRPr="00A657F3" w:rsidRDefault="00472B95" w:rsidP="00A657F3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472B95" w:rsidRPr="00A657F3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57F3"/>
    <w:rsid w:val="000003FE"/>
    <w:rsid w:val="00000F30"/>
    <w:rsid w:val="00002392"/>
    <w:rsid w:val="00003884"/>
    <w:rsid w:val="00003BA6"/>
    <w:rsid w:val="00003BF9"/>
    <w:rsid w:val="00004B78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2829"/>
    <w:rsid w:val="001C35CC"/>
    <w:rsid w:val="001C39E2"/>
    <w:rsid w:val="001C49BC"/>
    <w:rsid w:val="001C4C8A"/>
    <w:rsid w:val="001C4CD8"/>
    <w:rsid w:val="001C57F5"/>
    <w:rsid w:val="001D325F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39A1"/>
    <w:rsid w:val="001F3E4B"/>
    <w:rsid w:val="001F48FC"/>
    <w:rsid w:val="001F60F9"/>
    <w:rsid w:val="001F6DB8"/>
    <w:rsid w:val="001F7847"/>
    <w:rsid w:val="002007AD"/>
    <w:rsid w:val="00200C76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6B0C"/>
    <w:rsid w:val="00357A1E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4E77"/>
    <w:rsid w:val="004052FE"/>
    <w:rsid w:val="00406A42"/>
    <w:rsid w:val="00406C01"/>
    <w:rsid w:val="004102E5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2B95"/>
    <w:rsid w:val="004738BD"/>
    <w:rsid w:val="00473A31"/>
    <w:rsid w:val="00474564"/>
    <w:rsid w:val="00475384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37F2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2916"/>
    <w:rsid w:val="00896AC1"/>
    <w:rsid w:val="00896F94"/>
    <w:rsid w:val="00897DEE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57F3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7C2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66CD"/>
    <w:rsid w:val="00DF6AB0"/>
    <w:rsid w:val="00E000C5"/>
    <w:rsid w:val="00E01111"/>
    <w:rsid w:val="00E01D89"/>
    <w:rsid w:val="00E02026"/>
    <w:rsid w:val="00E03C90"/>
    <w:rsid w:val="00E07223"/>
    <w:rsid w:val="00E072DB"/>
    <w:rsid w:val="00E07AE9"/>
    <w:rsid w:val="00E10F61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25BA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91</Words>
  <Characters>520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2014-11-26T19:59:00Z</dcterms:created>
  <dcterms:modified xsi:type="dcterms:W3CDTF">2014-11-26T20:00:00Z</dcterms:modified>
</cp:coreProperties>
</file>