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1B7" w:rsidRPr="00895D25" w:rsidRDefault="00C311B7" w:rsidP="00895D25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95D25">
        <w:tab/>
      </w:r>
      <w:r w:rsidRPr="00895D25">
        <w:rPr>
          <w:b/>
        </w:rPr>
        <w:t>20:06:58:14.  Financial requirements and quantitative treatment limitations -- Determining substantially all.</w:t>
      </w:r>
      <w:r w:rsidRPr="00895D25">
        <w:t xml:space="preserve"> For purposes of §§ 20:06:58:07 to 20:06:58:25, inclusive, a type of financial requirement or quantitative treatment limitation is considered to apply to substantially all medical or surgical benefits in a classification of benefits if it applies to at least two-thirds of all medical or surgical benefits in that classification. Benefits expressed as subject to a zero level of a type of financial requirement are treated as benefits not subject to that type of financial requirement, and benefits expressed as subject to a quantitative treatment limitation that is unlimited are treated as benefits not subject to that type of quantitative treatment limitation. If a type of financial requirement or quantitative treatment limitation does not apply to at least two-thirds of all medical or surgical benefits in a classification, then that type cannot be applied to mental health or substance use disorder benefits in that classification.</w:t>
      </w:r>
    </w:p>
    <w:p w:rsidR="00C311B7" w:rsidRPr="00895D25" w:rsidRDefault="00C311B7" w:rsidP="00895D25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311B7" w:rsidRPr="00895D25" w:rsidRDefault="00C311B7" w:rsidP="00895D25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95D25">
        <w:tab/>
      </w:r>
      <w:r w:rsidRPr="00895D25">
        <w:rPr>
          <w:b/>
        </w:rPr>
        <w:t>Source:</w:t>
      </w:r>
      <w:r w:rsidRPr="00895D25">
        <w:t xml:space="preserve"> 41 SDR 93, effective December 3, 2014.</w:t>
      </w:r>
    </w:p>
    <w:p w:rsidR="00C311B7" w:rsidRPr="00895D25" w:rsidRDefault="00C311B7" w:rsidP="00895D25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95D25">
        <w:tab/>
      </w:r>
      <w:r w:rsidRPr="00895D25">
        <w:rPr>
          <w:b/>
        </w:rPr>
        <w:t>General Authority:</w:t>
      </w:r>
      <w:r w:rsidRPr="00895D25">
        <w:t xml:space="preserve"> SDCL 58-17-87, 58-18-79, 58-18-79(15).</w:t>
      </w:r>
    </w:p>
    <w:p w:rsidR="00C311B7" w:rsidRPr="00895D25" w:rsidRDefault="00C311B7" w:rsidP="00895D25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95D25">
        <w:tab/>
      </w:r>
      <w:r w:rsidRPr="00895D25">
        <w:rPr>
          <w:b/>
        </w:rPr>
        <w:t>Law Implemented:</w:t>
      </w:r>
      <w:r w:rsidRPr="00895D25">
        <w:t xml:space="preserve"> SDCL 58-17-87, 58-18-79, 58-18-80.</w:t>
      </w:r>
    </w:p>
    <w:p w:rsidR="00C311B7" w:rsidRPr="00895D25" w:rsidRDefault="00C311B7" w:rsidP="00895D25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311B7" w:rsidRPr="00895D2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5D25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5D25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1B7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180</Words>
  <Characters>1032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2014-11-26T20:04:00Z</dcterms:created>
  <dcterms:modified xsi:type="dcterms:W3CDTF">2014-11-26T20:05:00Z</dcterms:modified>
</cp:coreProperties>
</file>