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54A" w:rsidRPr="00BA1530" w:rsidRDefault="0031154A" w:rsidP="00BA153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A1530">
        <w:tab/>
      </w:r>
      <w:r w:rsidRPr="00BA1530">
        <w:rPr>
          <w:b/>
        </w:rPr>
        <w:t>20:06:58:20.  Special rule for multiple network tiers.</w:t>
      </w:r>
      <w:r w:rsidRPr="00BA1530">
        <w:t xml:space="preserve"> If a plan, or health insurance coverage, provides benefits through multiple tiers of in-network providers, such as an in-network tier of preferred providers with more generous cost-sharing to participants than a separate in-network tier of participating providers, the plan may divide its benefits furnished on an in-network basis into sub-classifications that reflect network tiers, if the tiering is based on reasonable factors determined in accordance with § 20:06:58:23 and without regard to whether a provider provides services with respect to medical or surgical benefits or mental health or substance use disorder benefits. After the sub-classifications are established, the plan or issuer may not impose any financial requirement or treatment limitation on mental health or substance use disorder benefits in any sub-classification that is more restrictive than the predominant financial requirement or treatment limitation that applies to substantially all medical or surgical benefits in the sub-classification using the methodology set forth in §§ 20:06:58:14 to 20:06:58:17, inclusive.</w:t>
      </w:r>
    </w:p>
    <w:p w:rsidR="0031154A" w:rsidRPr="00BA1530" w:rsidRDefault="0031154A" w:rsidP="00BA153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1154A" w:rsidRPr="00BA1530" w:rsidRDefault="0031154A" w:rsidP="00BA153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A1530">
        <w:tab/>
      </w:r>
      <w:r w:rsidRPr="00BA1530">
        <w:rPr>
          <w:b/>
        </w:rPr>
        <w:t>Source:</w:t>
      </w:r>
      <w:r w:rsidRPr="00BA1530">
        <w:t xml:space="preserve"> 41 SDR 93, effective December 3, 2014.</w:t>
      </w:r>
    </w:p>
    <w:p w:rsidR="0031154A" w:rsidRPr="00BA1530" w:rsidRDefault="0031154A" w:rsidP="00BA153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A1530">
        <w:tab/>
      </w:r>
      <w:r w:rsidRPr="00BA1530">
        <w:rPr>
          <w:b/>
        </w:rPr>
        <w:t>General Authority:</w:t>
      </w:r>
      <w:r w:rsidRPr="00BA1530">
        <w:t xml:space="preserve"> SDCL 58-17-87, 58-18-79, 58-18-79(15).</w:t>
      </w:r>
    </w:p>
    <w:p w:rsidR="0031154A" w:rsidRPr="00BA1530" w:rsidRDefault="0031154A" w:rsidP="00BA153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A1530">
        <w:tab/>
      </w:r>
      <w:r w:rsidRPr="00BA1530">
        <w:rPr>
          <w:b/>
        </w:rPr>
        <w:t>Law Implemented:</w:t>
      </w:r>
      <w:r w:rsidRPr="00BA1530">
        <w:t xml:space="preserve"> SDCL 58-17-87, 58-18-79, 58-18-80.</w:t>
      </w:r>
    </w:p>
    <w:p w:rsidR="0031154A" w:rsidRPr="00BA1530" w:rsidRDefault="0031154A" w:rsidP="00BA153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1154A" w:rsidRPr="00BA153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1530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54A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30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196</Words>
  <Characters>1120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2014-11-26T20:11:00Z</dcterms:created>
  <dcterms:modified xsi:type="dcterms:W3CDTF">2014-11-26T20:11:00Z</dcterms:modified>
</cp:coreProperties>
</file>