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1A98" w:rsidRPr="00386201" w:rsidRDefault="00D51A98" w:rsidP="0038620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86201">
        <w:tab/>
      </w:r>
      <w:r w:rsidRPr="00386201">
        <w:rPr>
          <w:b/>
        </w:rPr>
        <w:t>20:06:58:23.  Nonquantitative treatment limitations.</w:t>
      </w:r>
      <w:r w:rsidRPr="00386201">
        <w:t xml:space="preserve"> A group health plan, or health insurance coverage, may not impose a nonquantitative treatment limitation with respect to mental health or substance use disorder benefits in any classification unless, under the terms of the plan, or health insurance coverage, any processes, strategies, evidentiary standards, or other factors used in applying the nonquantitative treatment limitation to mental health or substance use disorder benefits in the classification are comparable to, and are applied no more stringently than, the processes, strategies, evidentiary standards, or other factors used in applying the limitation with respect to medical or surgical benefits in the classification.</w:t>
      </w:r>
    </w:p>
    <w:p w:rsidR="00D51A98" w:rsidRPr="00386201" w:rsidRDefault="00D51A98" w:rsidP="0038620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D51A98" w:rsidRPr="00386201" w:rsidRDefault="00D51A98" w:rsidP="0038620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86201">
        <w:tab/>
      </w:r>
      <w:r w:rsidRPr="00386201">
        <w:rPr>
          <w:b/>
        </w:rPr>
        <w:t>Source:</w:t>
      </w:r>
      <w:r w:rsidRPr="00386201">
        <w:t xml:space="preserve"> 41 SDR 93, effective December 3, 2014.</w:t>
      </w:r>
    </w:p>
    <w:p w:rsidR="00D51A98" w:rsidRPr="00386201" w:rsidRDefault="00D51A98" w:rsidP="0038620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86201">
        <w:tab/>
      </w:r>
      <w:r w:rsidRPr="00386201">
        <w:rPr>
          <w:b/>
        </w:rPr>
        <w:t>General Authority:</w:t>
      </w:r>
      <w:r w:rsidRPr="00386201">
        <w:t xml:space="preserve"> SDCL 58-17-87, 58-18-79, 58-18-79(15).</w:t>
      </w:r>
    </w:p>
    <w:p w:rsidR="00D51A98" w:rsidRPr="00386201" w:rsidRDefault="00D51A98" w:rsidP="0038620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86201">
        <w:tab/>
      </w:r>
      <w:r w:rsidRPr="00386201">
        <w:rPr>
          <w:b/>
        </w:rPr>
        <w:t>Law Implemented:</w:t>
      </w:r>
      <w:r w:rsidRPr="00386201">
        <w:t xml:space="preserve"> SDCL 58-17-87, 58-18-79, 58-18-80.</w:t>
      </w:r>
    </w:p>
    <w:p w:rsidR="00D51A98" w:rsidRPr="00386201" w:rsidRDefault="00D51A98" w:rsidP="00386201">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D51A98" w:rsidRPr="00386201"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86201"/>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11B3"/>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1"/>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A98"/>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134</Words>
  <Characters>768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2014-11-26T20:13:00Z</dcterms:created>
  <dcterms:modified xsi:type="dcterms:W3CDTF">2014-11-26T20:13:00Z</dcterms:modified>
</cp:coreProperties>
</file>