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62EA" w:rsidRPr="00307589" w:rsidRDefault="00AB62EA" w:rsidP="003075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7589">
        <w:tab/>
      </w:r>
      <w:r w:rsidRPr="00307589">
        <w:rPr>
          <w:b/>
        </w:rPr>
        <w:t>20:06:58:29.  Applicability and effective dates -- Health insurance issuers.</w:t>
      </w:r>
      <w:r w:rsidRPr="00307589">
        <w:t xml:space="preserve"> The requirements of §§ 20:06:58:01 to 20:06:58:45, inclusive, apply to a health insurance issuer offering health insurance coverage for mental health or substance use disorder benefits in connection with a group health plan subject to § 20:06:58:28. This chapter applies to health insurance issuers offering group health insurance coverage in accordance with 45 C.F.R. § 146.136(i)(1) (December 3, 2014).</w:t>
      </w:r>
    </w:p>
    <w:p w:rsidR="00AB62EA" w:rsidRPr="00307589" w:rsidRDefault="00AB62EA" w:rsidP="003075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B62EA" w:rsidRPr="00307589" w:rsidRDefault="00AB62EA" w:rsidP="003075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7589">
        <w:tab/>
        <w:t>The requirements of §§ 20:06:58:01 to 20:06:58:45, inclusive, apply to health insurance coverage offered by health insurance issuer in the individual market in the same manner and to the same extent as such requirements apply to health insurance coverage offered by a health insurance issuer in connection with a group health plan in the large group market. This chapter applies to health insurance issuers in the individual market in accordance with 45 C.F.R. § 147.160 (December 3, 2014). This chapter applies to non-grandfathered and grandfathered health plans.</w:t>
      </w:r>
    </w:p>
    <w:p w:rsidR="00AB62EA" w:rsidRPr="00307589" w:rsidRDefault="00AB62EA" w:rsidP="003075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B62EA" w:rsidRPr="00307589" w:rsidRDefault="00AB62EA" w:rsidP="003075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7589">
        <w:tab/>
      </w:r>
      <w:r w:rsidRPr="00307589">
        <w:rPr>
          <w:b/>
        </w:rPr>
        <w:t>Source:</w:t>
      </w:r>
      <w:r w:rsidRPr="00307589">
        <w:t xml:space="preserve"> 41 SDR 93, effective December 3, 2014.</w:t>
      </w:r>
    </w:p>
    <w:p w:rsidR="00AB62EA" w:rsidRPr="00307589" w:rsidRDefault="00AB62EA" w:rsidP="003075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7589">
        <w:tab/>
      </w:r>
      <w:r w:rsidRPr="00307589">
        <w:rPr>
          <w:b/>
        </w:rPr>
        <w:t>General Authority:</w:t>
      </w:r>
      <w:r w:rsidRPr="00307589">
        <w:t xml:space="preserve"> SDCL 58-17-87, 58-18-79, 58-18-79(15).</w:t>
      </w:r>
    </w:p>
    <w:p w:rsidR="00AB62EA" w:rsidRPr="00307589" w:rsidRDefault="00AB62EA" w:rsidP="003075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7589">
        <w:tab/>
      </w:r>
      <w:r w:rsidRPr="00307589">
        <w:rPr>
          <w:b/>
        </w:rPr>
        <w:t>Law Implemented:</w:t>
      </w:r>
      <w:r w:rsidRPr="00307589">
        <w:t xml:space="preserve"> SDCL 58-17-87, 58-18-79, 58-18-80.</w:t>
      </w:r>
    </w:p>
    <w:p w:rsidR="00AB62EA" w:rsidRPr="00307589" w:rsidRDefault="00AB62EA" w:rsidP="003075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AB62EA" w:rsidRPr="00307589"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07589"/>
    <w:rsid w:val="000003FE"/>
    <w:rsid w:val="00000F30"/>
    <w:rsid w:val="00002392"/>
    <w:rsid w:val="00003884"/>
    <w:rsid w:val="00003BA6"/>
    <w:rsid w:val="00003BF9"/>
    <w:rsid w:val="00004B78"/>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4F14"/>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07589"/>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8007DE"/>
    <w:rsid w:val="008027F1"/>
    <w:rsid w:val="0080305F"/>
    <w:rsid w:val="00803345"/>
    <w:rsid w:val="00803936"/>
    <w:rsid w:val="00803E77"/>
    <w:rsid w:val="008040F8"/>
    <w:rsid w:val="0080462E"/>
    <w:rsid w:val="00804B6C"/>
    <w:rsid w:val="00805557"/>
    <w:rsid w:val="00806168"/>
    <w:rsid w:val="00806CEB"/>
    <w:rsid w:val="00807020"/>
    <w:rsid w:val="0081115F"/>
    <w:rsid w:val="008111AC"/>
    <w:rsid w:val="00811B0C"/>
    <w:rsid w:val="00813F02"/>
    <w:rsid w:val="0081401A"/>
    <w:rsid w:val="00814093"/>
    <w:rsid w:val="008143FC"/>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2EA"/>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180</Words>
  <Characters>1032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2014-11-26T20:18:00Z</dcterms:created>
  <dcterms:modified xsi:type="dcterms:W3CDTF">2014-11-26T20:18:00Z</dcterms:modified>
</cp:coreProperties>
</file>